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DEA" w:rsidRPr="00D96A09" w:rsidRDefault="00143DEA" w:rsidP="007C7987">
      <w:pPr>
        <w:jc w:val="both"/>
      </w:pPr>
      <w:r w:rsidRPr="00D96A09">
        <w:rPr>
          <w:noProof/>
        </w:rPr>
        <w:drawing>
          <wp:anchor distT="36576" distB="36576" distL="36576" distR="36576" simplePos="0" relativeHeight="251656192" behindDoc="0" locked="0" layoutInCell="1" allowOverlap="1">
            <wp:simplePos x="0" y="0"/>
            <wp:positionH relativeFrom="column">
              <wp:posOffset>-320040</wp:posOffset>
            </wp:positionH>
            <wp:positionV relativeFrom="paragraph">
              <wp:posOffset>-571500</wp:posOffset>
            </wp:positionV>
            <wp:extent cx="42545" cy="9622790"/>
            <wp:effectExtent l="19050" t="0" r="0" b="0"/>
            <wp:wrapNone/>
            <wp:docPr id="11" name="Obraz 11" descr="bane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aner3"/>
                    <pic:cNvPicPr>
                      <a:picLocks noChangeAspect="1" noChangeArrowheads="1"/>
                    </pic:cNvPicPr>
                  </pic:nvPicPr>
                  <pic:blipFill>
                    <a:blip r:embed="rId9" cstate="print"/>
                    <a:srcRect/>
                    <a:stretch>
                      <a:fillRect/>
                    </a:stretch>
                  </pic:blipFill>
                  <pic:spPr bwMode="auto">
                    <a:xfrm>
                      <a:off x="0" y="0"/>
                      <a:ext cx="42545" cy="9622790"/>
                    </a:xfrm>
                    <a:prstGeom prst="rect">
                      <a:avLst/>
                    </a:prstGeom>
                    <a:noFill/>
                    <a:ln w="9525" algn="in">
                      <a:noFill/>
                      <a:miter lim="800000"/>
                      <a:headEnd/>
                      <a:tailEnd/>
                    </a:ln>
                    <a:effectLst/>
                  </pic:spPr>
                </pic:pic>
              </a:graphicData>
            </a:graphic>
          </wp:anchor>
        </w:drawing>
      </w:r>
      <w:r w:rsidRPr="00D96A09">
        <w:rPr>
          <w:noProof/>
        </w:rPr>
        <w:drawing>
          <wp:anchor distT="0" distB="0" distL="114300" distR="114300" simplePos="0" relativeHeight="251652096" behindDoc="0" locked="0" layoutInCell="1" allowOverlap="1">
            <wp:simplePos x="0" y="0"/>
            <wp:positionH relativeFrom="column">
              <wp:posOffset>13335</wp:posOffset>
            </wp:positionH>
            <wp:positionV relativeFrom="paragraph">
              <wp:posOffset>-571500</wp:posOffset>
            </wp:positionV>
            <wp:extent cx="781685" cy="914400"/>
            <wp:effectExtent l="19050" t="0" r="0" b="0"/>
            <wp:wrapNone/>
            <wp:docPr id="9" name="Obraz 9" descr="herb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rb07"/>
                    <pic:cNvPicPr>
                      <a:picLocks noChangeAspect="1" noChangeArrowheads="1"/>
                    </pic:cNvPicPr>
                  </pic:nvPicPr>
                  <pic:blipFill>
                    <a:blip r:embed="rId10" cstate="print"/>
                    <a:srcRect/>
                    <a:stretch>
                      <a:fillRect/>
                    </a:stretch>
                  </pic:blipFill>
                  <pic:spPr bwMode="auto">
                    <a:xfrm>
                      <a:off x="0" y="0"/>
                      <a:ext cx="781685" cy="914400"/>
                    </a:xfrm>
                    <a:prstGeom prst="rect">
                      <a:avLst/>
                    </a:prstGeom>
                    <a:noFill/>
                  </pic:spPr>
                </pic:pic>
              </a:graphicData>
            </a:graphic>
          </wp:anchor>
        </w:drawing>
      </w:r>
      <w:r w:rsidR="000F56A6">
        <w:rPr>
          <w:noProof/>
        </w:rPr>
        <w:pict>
          <v:group id="_x0000_s1026" style="position:absolute;left:0;text-align:left;margin-left:91.05pt;margin-top:-45pt;width:5in;height:97.9pt;z-index:251659264;mso-position-horizontal-relative:text;mso-position-vertical-relative:text" coordorigin="3217,697" coordsize="7200,1958">
            <v:group id="_x0000_s1027" style="position:absolute;left:3217;top:697;width:6804;height:1720" coordorigin="3217,697" coordsize="6804,1720">
              <v:shapetype id="_x0000_t202" coordsize="21600,21600" o:spt="202" path="m,l,21600r21600,l21600,xe">
                <v:stroke joinstyle="miter"/>
                <v:path gradientshapeok="t" o:connecttype="rect"/>
              </v:shapetype>
              <v:shape id="_x0000_s1028" type="#_x0000_t202" style="position:absolute;left:4657;top:697;width:4076;height:567;mso-wrap-distance-left:2.88pt;mso-wrap-distance-top:2.88pt;mso-wrap-distance-right:2.88pt;mso-wrap-distance-bottom:2.88pt" filled="f" stroked="f" insetpen="t" o:cliptowrap="t">
                <v:shadow color="#ccc"/>
                <v:textbox style="mso-next-textbox:#_x0000_s1028;mso-column-margin:2mm" inset="2.88pt,2.88pt,2.88pt,2.88pt">
                  <w:txbxContent>
                    <w:p w:rsidR="00143DEA" w:rsidRDefault="00143DEA" w:rsidP="00143DEA">
                      <w:pPr>
                        <w:pStyle w:val="Nagwek1"/>
                      </w:pPr>
                      <w:r>
                        <w:rPr>
                          <w:rStyle w:val="Uwydatnienie"/>
                          <w:i w:val="0"/>
                          <w:iCs w:val="0"/>
                        </w:rPr>
                        <w:t>Wójt Gminy Gorzyce</w:t>
                      </w:r>
                    </w:p>
                  </w:txbxContent>
                </v:textbox>
              </v:shape>
              <v:line id="_x0000_s1029" style="position:absolute;mso-wrap-distance-left:2.88pt;mso-wrap-distance-top:2.88pt;mso-wrap-distance-right:2.88pt;mso-wrap-distance-bottom:2.88pt" from="3217,1264" to="10021,1264" strokecolor="#007bc5" o:cliptowrap="t">
                <v:shadow color="#ccc"/>
              </v:line>
              <v:line id="_x0000_s1030" style="position:absolute;mso-wrap-distance-left:2.88pt;mso-wrap-distance-top:2.88pt;mso-wrap-distance-right:2.88pt;mso-wrap-distance-bottom:2.88pt" from="3217,1320" to="10021,1320" strokecolor="#f7ce00" strokeweight="2.25pt" o:cliptowrap="t">
                <v:shadow color="#ccc"/>
              </v:line>
              <v:shape id="_x0000_s1031" type="#_x0000_t202" style="position:absolute;left:4117;top:1547;width:2700;height:870" filled="f" stroked="f" insetpen="t" o:cliptowrap="t">
                <v:textbox style="mso-next-textbox:#_x0000_s1031;mso-column-margin:2mm">
                  <w:txbxContent>
                    <w:p w:rsidR="00143DEA" w:rsidRDefault="00143DEA" w:rsidP="00143DEA">
                      <w:pPr>
                        <w:widowControl w:val="0"/>
                        <w:ind w:left="180"/>
                        <w:rPr>
                          <w:b/>
                          <w:bCs/>
                        </w:rPr>
                      </w:pPr>
                      <w:r>
                        <w:rPr>
                          <w:b/>
                          <w:bCs/>
                        </w:rPr>
                        <w:t>ul. Sandomierska 75</w:t>
                      </w:r>
                    </w:p>
                    <w:p w:rsidR="00143DEA" w:rsidRDefault="00143DEA" w:rsidP="00143DEA">
                      <w:pPr>
                        <w:widowControl w:val="0"/>
                        <w:ind w:left="180"/>
                      </w:pPr>
                      <w:r>
                        <w:rPr>
                          <w:b/>
                          <w:bCs/>
                        </w:rPr>
                        <w:t>39-432 Gorzyce</w:t>
                      </w:r>
                      <w:r>
                        <w:t xml:space="preserve"> </w:t>
                      </w:r>
                    </w:p>
                  </w:txbxContent>
                </v:textbox>
              </v:shape>
            </v:group>
            <v:shape id="_x0000_s1032" type="#_x0000_t202" style="position:absolute;left:6873;top:1417;width:3544;height:1238" filled="f" stroked="f" insetpen="t" o:cliptowrap="t">
              <v:textbox style="mso-next-textbox:#_x0000_s1032;mso-column-margin:2mm">
                <w:txbxContent>
                  <w:p w:rsidR="00143DEA" w:rsidRDefault="00143DEA" w:rsidP="00143DEA">
                    <w:pPr>
                      <w:pStyle w:val="Nagwek7"/>
                      <w:keepNext/>
                      <w:rPr>
                        <w:rFonts w:ascii="Times New Roman" w:hAnsi="Times New Roman"/>
                        <w:color w:val="000000"/>
                        <w:sz w:val="20"/>
                        <w:szCs w:val="20"/>
                        <w:lang w:val="de-DE"/>
                      </w:rPr>
                    </w:pPr>
                    <w:r>
                      <w:rPr>
                        <w:rFonts w:ascii="Times New Roman" w:hAnsi="Times New Roman"/>
                        <w:color w:val="000000"/>
                        <w:sz w:val="20"/>
                        <w:szCs w:val="20"/>
                        <w:lang w:val="de-DE"/>
                      </w:rPr>
                      <w:t>telefon:  (0-15) 836 20 75</w:t>
                    </w:r>
                  </w:p>
                  <w:p w:rsidR="00143DEA" w:rsidRDefault="00143DEA" w:rsidP="00143DEA">
                    <w:pPr>
                      <w:pStyle w:val="Nagwek7"/>
                      <w:keepNext/>
                      <w:rPr>
                        <w:rFonts w:ascii="Times New Roman" w:hAnsi="Times New Roman"/>
                        <w:color w:val="000000"/>
                        <w:sz w:val="20"/>
                        <w:szCs w:val="20"/>
                        <w:lang w:val="de-DE"/>
                      </w:rPr>
                    </w:pPr>
                    <w:r>
                      <w:rPr>
                        <w:rFonts w:ascii="Times New Roman" w:hAnsi="Times New Roman"/>
                        <w:color w:val="000000"/>
                        <w:sz w:val="20"/>
                        <w:szCs w:val="20"/>
                        <w:lang w:val="de-DE"/>
                      </w:rPr>
                      <w:t>fax:</w:t>
                    </w:r>
                    <w:r>
                      <w:rPr>
                        <w:rFonts w:ascii="Times New Roman" w:hAnsi="Times New Roman"/>
                        <w:color w:val="000000"/>
                        <w:sz w:val="20"/>
                        <w:szCs w:val="20"/>
                        <w:lang w:val="de-DE"/>
                      </w:rPr>
                      <w:tab/>
                      <w:t>(0-15) 836 22 09</w:t>
                    </w:r>
                  </w:p>
                  <w:p w:rsidR="00143DEA" w:rsidRDefault="00143DEA" w:rsidP="00143DEA">
                    <w:pPr>
                      <w:pStyle w:val="Nagwek7"/>
                      <w:keepNext/>
                      <w:rPr>
                        <w:rFonts w:ascii="Times New Roman" w:hAnsi="Times New Roman"/>
                        <w:color w:val="000000"/>
                        <w:sz w:val="20"/>
                        <w:szCs w:val="20"/>
                        <w:lang w:val="de-DE"/>
                      </w:rPr>
                    </w:pPr>
                    <w:r>
                      <w:rPr>
                        <w:rFonts w:ascii="Times New Roman" w:hAnsi="Times New Roman"/>
                        <w:color w:val="000000"/>
                        <w:sz w:val="20"/>
                        <w:szCs w:val="20"/>
                        <w:lang w:val="de-DE"/>
                      </w:rPr>
                      <w:t>e-mail: ug@</w:t>
                    </w:r>
                    <w:r w:rsidR="00AA6927">
                      <w:rPr>
                        <w:rFonts w:ascii="Times New Roman" w:hAnsi="Times New Roman"/>
                        <w:color w:val="000000"/>
                        <w:sz w:val="20"/>
                        <w:szCs w:val="20"/>
                        <w:lang w:val="de-DE"/>
                      </w:rPr>
                      <w:t>gminagorzyce</w:t>
                    </w:r>
                    <w:r>
                      <w:rPr>
                        <w:rFonts w:ascii="Times New Roman" w:hAnsi="Times New Roman"/>
                        <w:color w:val="000000"/>
                        <w:sz w:val="20"/>
                        <w:szCs w:val="20"/>
                        <w:lang w:val="de-DE"/>
                      </w:rPr>
                      <w:t>.pl</w:t>
                    </w:r>
                  </w:p>
                  <w:p w:rsidR="00143DEA" w:rsidRDefault="00143DEA" w:rsidP="00143DEA">
                    <w:pPr>
                      <w:widowControl w:val="0"/>
                    </w:pPr>
                    <w:r>
                      <w:t>witryna: www.gminagorzyce.pl</w:t>
                    </w:r>
                  </w:p>
                </w:txbxContent>
              </v:textbox>
            </v:shape>
          </v:group>
        </w:pict>
      </w:r>
      <w:r w:rsidR="004C18D9" w:rsidRPr="00D96A09">
        <w:t>h</w:t>
      </w:r>
      <w:r w:rsidR="00C67A33" w:rsidRPr="00D96A09">
        <w:t>j</w:t>
      </w:r>
      <w:r w:rsidR="00FF38A7" w:rsidRPr="00D96A09">
        <w:t>k</w:t>
      </w:r>
      <w:r w:rsidR="007E799A" w:rsidRPr="00D96A09">
        <w:t>k</w:t>
      </w:r>
      <w:r w:rsidR="00CC25A7" w:rsidRPr="00D96A09">
        <w:t>h</w:t>
      </w:r>
      <w:r w:rsidR="00960D87" w:rsidRPr="00D96A09">
        <w:t>k</w:t>
      </w:r>
      <w:r w:rsidR="00387A9F" w:rsidRPr="00D96A09">
        <w:t>K0</w:t>
      </w:r>
      <w:r w:rsidR="00511AE1" w:rsidRPr="00D96A09">
        <w:t>g</w:t>
      </w:r>
      <w:r w:rsidR="00010D56" w:rsidRPr="00D96A09">
        <w:t>i</w:t>
      </w:r>
    </w:p>
    <w:p w:rsidR="00143DEA" w:rsidRPr="00D96A09" w:rsidRDefault="00143DEA" w:rsidP="007C7987">
      <w:pPr>
        <w:jc w:val="both"/>
      </w:pPr>
    </w:p>
    <w:p w:rsidR="00143DEA" w:rsidRPr="00D96A09" w:rsidRDefault="00143DEA" w:rsidP="007C7987">
      <w:pPr>
        <w:jc w:val="both"/>
      </w:pPr>
    </w:p>
    <w:p w:rsidR="00227E26" w:rsidRPr="00D96A09" w:rsidRDefault="00143DEA" w:rsidP="007C7987">
      <w:pPr>
        <w:jc w:val="both"/>
      </w:pPr>
      <w:r w:rsidRPr="00D96A09">
        <w:rPr>
          <w:noProof/>
        </w:rPr>
        <w:drawing>
          <wp:anchor distT="36576" distB="36576" distL="36576" distR="36576" simplePos="0" relativeHeight="251654144" behindDoc="0" locked="0" layoutInCell="1" allowOverlap="1">
            <wp:simplePos x="0" y="0"/>
            <wp:positionH relativeFrom="column">
              <wp:posOffset>-277495</wp:posOffset>
            </wp:positionH>
            <wp:positionV relativeFrom="paragraph">
              <wp:posOffset>127000</wp:posOffset>
            </wp:positionV>
            <wp:extent cx="6444615" cy="68580"/>
            <wp:effectExtent l="19050" t="0" r="0" b="0"/>
            <wp:wrapNone/>
            <wp:docPr id="10" name="Obraz 10" descr="bocz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oczna"/>
                    <pic:cNvPicPr>
                      <a:picLocks noChangeAspect="1" noChangeArrowheads="1"/>
                    </pic:cNvPicPr>
                  </pic:nvPicPr>
                  <pic:blipFill>
                    <a:blip r:embed="rId11" cstate="print"/>
                    <a:srcRect/>
                    <a:stretch>
                      <a:fillRect/>
                    </a:stretch>
                  </pic:blipFill>
                  <pic:spPr bwMode="auto">
                    <a:xfrm>
                      <a:off x="0" y="0"/>
                      <a:ext cx="6444615" cy="68580"/>
                    </a:xfrm>
                    <a:prstGeom prst="rect">
                      <a:avLst/>
                    </a:prstGeom>
                    <a:noFill/>
                    <a:ln w="9525" algn="in">
                      <a:noFill/>
                      <a:miter lim="800000"/>
                      <a:headEnd/>
                      <a:tailEnd/>
                    </a:ln>
                    <a:effectLst/>
                  </pic:spPr>
                </pic:pic>
              </a:graphicData>
            </a:graphic>
          </wp:anchor>
        </w:drawing>
      </w:r>
    </w:p>
    <w:p w:rsidR="00227E26" w:rsidRPr="00D96A09" w:rsidRDefault="00227E26" w:rsidP="007C7987">
      <w:pPr>
        <w:jc w:val="both"/>
      </w:pPr>
    </w:p>
    <w:p w:rsidR="00227E26" w:rsidRPr="00D96A09" w:rsidRDefault="00227E26" w:rsidP="007C7987">
      <w:pPr>
        <w:jc w:val="both"/>
      </w:pPr>
    </w:p>
    <w:p w:rsidR="00227E26" w:rsidRPr="00D96A09" w:rsidRDefault="00227E26" w:rsidP="007C7987">
      <w:pPr>
        <w:jc w:val="both"/>
      </w:pPr>
    </w:p>
    <w:p w:rsidR="00227E26" w:rsidRPr="00186FA9" w:rsidRDefault="00227E26" w:rsidP="007C7987">
      <w:pPr>
        <w:jc w:val="both"/>
        <w:rPr>
          <w:b/>
        </w:rPr>
      </w:pPr>
      <w:r w:rsidRPr="00D96A09">
        <w:rPr>
          <w:b/>
        </w:rPr>
        <w:t>Załącznik do decyzji o środowiskowych uwarunkowaniach  znak: Och-I.6220</w:t>
      </w:r>
      <w:r w:rsidR="005124AB" w:rsidRPr="00D96A09">
        <w:rPr>
          <w:b/>
        </w:rPr>
        <w:t>.</w:t>
      </w:r>
      <w:r w:rsidR="00CD02EE">
        <w:rPr>
          <w:b/>
        </w:rPr>
        <w:t>3</w:t>
      </w:r>
      <w:r w:rsidR="005124AB" w:rsidRPr="00D96A09">
        <w:rPr>
          <w:b/>
        </w:rPr>
        <w:t>.</w:t>
      </w:r>
      <w:r w:rsidRPr="00D96A09">
        <w:rPr>
          <w:b/>
        </w:rPr>
        <w:t>20</w:t>
      </w:r>
      <w:r w:rsidR="00FE35C3" w:rsidRPr="00D96A09">
        <w:rPr>
          <w:b/>
        </w:rPr>
        <w:t>2</w:t>
      </w:r>
      <w:r w:rsidR="0076767D" w:rsidRPr="00D96A09">
        <w:rPr>
          <w:b/>
        </w:rPr>
        <w:t>3</w:t>
      </w:r>
      <w:r w:rsidRPr="00D96A09">
        <w:rPr>
          <w:b/>
        </w:rPr>
        <w:t xml:space="preserve"> </w:t>
      </w:r>
      <w:r w:rsidRPr="00D96A09">
        <w:rPr>
          <w:b/>
        </w:rPr>
        <w:br/>
        <w:t xml:space="preserve">z </w:t>
      </w:r>
      <w:r w:rsidRPr="00186FA9">
        <w:rPr>
          <w:b/>
        </w:rPr>
        <w:t>dnia</w:t>
      </w:r>
      <w:r w:rsidR="0012619F" w:rsidRPr="00186FA9">
        <w:rPr>
          <w:b/>
        </w:rPr>
        <w:t xml:space="preserve"> </w:t>
      </w:r>
      <w:r w:rsidR="008608CF">
        <w:rPr>
          <w:b/>
        </w:rPr>
        <w:t>04.11.2024</w:t>
      </w:r>
      <w:r w:rsidR="00B06B21" w:rsidRPr="00186FA9">
        <w:rPr>
          <w:b/>
        </w:rPr>
        <w:t xml:space="preserve"> r.</w:t>
      </w:r>
    </w:p>
    <w:p w:rsidR="00227E26" w:rsidRPr="00D96A09" w:rsidRDefault="00227E26" w:rsidP="007C7987">
      <w:pPr>
        <w:jc w:val="both"/>
        <w:rPr>
          <w:b/>
        </w:rPr>
      </w:pPr>
    </w:p>
    <w:p w:rsidR="00227E26" w:rsidRPr="00D96A09" w:rsidRDefault="00227E26" w:rsidP="007C7987">
      <w:pPr>
        <w:pStyle w:val="Tekstpodstawowy"/>
        <w:spacing w:line="240" w:lineRule="auto"/>
        <w:ind w:right="-2"/>
        <w:rPr>
          <w:b/>
          <w:sz w:val="24"/>
          <w:szCs w:val="24"/>
        </w:rPr>
      </w:pPr>
    </w:p>
    <w:p w:rsidR="00032ED9" w:rsidRPr="00D96A09" w:rsidRDefault="00832BA0" w:rsidP="007C7987">
      <w:pPr>
        <w:jc w:val="both"/>
        <w:rPr>
          <w:b/>
        </w:rPr>
      </w:pPr>
      <w:r w:rsidRPr="00D96A09">
        <w:rPr>
          <w:b/>
        </w:rPr>
        <w:t>CHARAKTERYSTYKA RZEDSIĘWZIĘCIA</w:t>
      </w:r>
      <w:r w:rsidR="004759D0" w:rsidRPr="00D96A09">
        <w:rPr>
          <w:b/>
        </w:rPr>
        <w:t xml:space="preserve"> </w:t>
      </w:r>
    </w:p>
    <w:p w:rsidR="00FB5723" w:rsidRPr="00D96A09" w:rsidRDefault="00FB5723" w:rsidP="007C7987">
      <w:pPr>
        <w:jc w:val="both"/>
      </w:pPr>
    </w:p>
    <w:p w:rsidR="007C2176" w:rsidRDefault="00F31416" w:rsidP="007C7987">
      <w:pPr>
        <w:pStyle w:val="Tekstpodstawowywcity"/>
        <w:ind w:left="0"/>
        <w:jc w:val="both"/>
        <w:rPr>
          <w:b/>
        </w:rPr>
      </w:pPr>
      <w:r w:rsidRPr="00D96A09">
        <w:rPr>
          <w:b/>
        </w:rPr>
        <w:t>Rodzaj, cechy i skala przedsięwzięcia</w:t>
      </w:r>
    </w:p>
    <w:p w:rsidR="007C2176" w:rsidRDefault="00CD02EE" w:rsidP="007C2176">
      <w:pPr>
        <w:spacing w:line="360" w:lineRule="auto"/>
        <w:ind w:firstLine="284"/>
        <w:jc w:val="both"/>
      </w:pPr>
      <w:r>
        <w:t xml:space="preserve">Planowane </w:t>
      </w:r>
      <w:r w:rsidR="007C2176">
        <w:t xml:space="preserve">przedsięwzięcie, to zamierzone przekształcenie terenu o powierzchni 5,04 ha </w:t>
      </w:r>
      <w:r w:rsidR="008344E6">
        <w:br/>
      </w:r>
      <w:r w:rsidR="007C2176">
        <w:t>w teren zabudowy magazynowo</w:t>
      </w:r>
      <w:r>
        <w:t xml:space="preserve"> </w:t>
      </w:r>
      <w:r w:rsidR="007C2176">
        <w:t>-</w:t>
      </w:r>
      <w:r>
        <w:t xml:space="preserve"> </w:t>
      </w:r>
      <w:r w:rsidR="007C2176">
        <w:t>usługowej (łącznie z przekształconymi</w:t>
      </w:r>
      <w:r>
        <w:t xml:space="preserve"> terenami zielonymi). Projektowana zabudowa obejmuje:</w:t>
      </w:r>
      <w:r w:rsidR="007C2176">
        <w:t xml:space="preserve"> zespół przemysłowo</w:t>
      </w:r>
      <w:r>
        <w:t xml:space="preserve"> – </w:t>
      </w:r>
      <w:r w:rsidR="007C2176">
        <w:t>magazynowo-usługowy, zbiorniki bezodpływowe, panele fotowoltaiczne, pompownię, wartownię, agregaty prądotwórcze na ziemi, agregaty wody lodowej</w:t>
      </w:r>
      <w:r>
        <w:t>.</w:t>
      </w:r>
      <w:r w:rsidR="007C2176">
        <w:rPr>
          <w:color w:val="FF0000"/>
        </w:rPr>
        <w:t xml:space="preserve"> </w:t>
      </w:r>
      <w:r w:rsidRPr="00CD02EE">
        <w:t>Realizacji p</w:t>
      </w:r>
      <w:r>
        <w:t>rzedsięwzięcia</w:t>
      </w:r>
      <w:r w:rsidR="007C2176">
        <w:t xml:space="preserve"> towarzyszyć będzie dostosowanie infrastruktury, tj. budowa dojazdów, placów manewrowych, parkingów, sieci wodociągowej, kanalizacyjnej i energetycznej. </w:t>
      </w:r>
    </w:p>
    <w:p w:rsidR="00186FA9" w:rsidRDefault="00186FA9" w:rsidP="00186FA9">
      <w:pPr>
        <w:pBdr>
          <w:top w:val="nil"/>
          <w:left w:val="nil"/>
          <w:bottom w:val="nil"/>
          <w:right w:val="nil"/>
          <w:between w:val="nil"/>
        </w:pBdr>
        <w:spacing w:line="360" w:lineRule="auto"/>
        <w:ind w:firstLine="284"/>
        <w:jc w:val="both"/>
      </w:pPr>
      <w:r>
        <w:t>Planowane przedsięwzięcie realizowane będzie na działkach o nr ewid. 1743/613, 1743/615, 1743/619 oraz 1743/641 obręb Gorzyce, gmina Gorzyce, powiat tarnobrzeski, województwo podkarpackie. Powierzchnia terenu inwestycji wynosi ok. 8,09 ha.</w:t>
      </w:r>
    </w:p>
    <w:p w:rsidR="00186FA9" w:rsidRDefault="00186FA9" w:rsidP="00186FA9">
      <w:pPr>
        <w:pBdr>
          <w:top w:val="nil"/>
          <w:left w:val="nil"/>
          <w:bottom w:val="nil"/>
          <w:right w:val="nil"/>
          <w:between w:val="nil"/>
        </w:pBdr>
        <w:spacing w:line="360" w:lineRule="auto"/>
        <w:ind w:firstLine="284"/>
        <w:jc w:val="both"/>
      </w:pPr>
      <w:r>
        <w:t>W ramach planowanego przedsięwzięcia zostaną wykonane:</w:t>
      </w:r>
    </w:p>
    <w:p w:rsidR="00186FA9" w:rsidRDefault="00186FA9" w:rsidP="00186FA9">
      <w:pPr>
        <w:pStyle w:val="Akapitzlist"/>
        <w:numPr>
          <w:ilvl w:val="0"/>
          <w:numId w:val="32"/>
        </w:numPr>
        <w:pBdr>
          <w:top w:val="nil"/>
          <w:left w:val="nil"/>
          <w:bottom w:val="nil"/>
          <w:right w:val="nil"/>
          <w:between w:val="nil"/>
        </w:pBdr>
        <w:spacing w:line="360" w:lineRule="auto"/>
        <w:jc w:val="both"/>
      </w:pPr>
      <w:r>
        <w:t>zespół magazynowo-produkcyjno-usługowy z zapleczem socjalno-biurowym;</w:t>
      </w:r>
    </w:p>
    <w:p w:rsidR="00186FA9" w:rsidRDefault="00186FA9" w:rsidP="00186FA9">
      <w:pPr>
        <w:pStyle w:val="Akapitzlist"/>
        <w:numPr>
          <w:ilvl w:val="0"/>
          <w:numId w:val="32"/>
        </w:numPr>
        <w:pBdr>
          <w:top w:val="nil"/>
          <w:left w:val="nil"/>
          <w:bottom w:val="nil"/>
          <w:right w:val="nil"/>
          <w:between w:val="nil"/>
        </w:pBdr>
        <w:spacing w:line="360" w:lineRule="auto"/>
        <w:jc w:val="both"/>
      </w:pPr>
      <w:r>
        <w:t>drogi wewnętrzne, chodniki, parkingi, place manewrowe, doki przeładunkowe;</w:t>
      </w:r>
    </w:p>
    <w:p w:rsidR="00186FA9" w:rsidRDefault="00186FA9" w:rsidP="00186FA9">
      <w:pPr>
        <w:pStyle w:val="Akapitzlist"/>
        <w:numPr>
          <w:ilvl w:val="0"/>
          <w:numId w:val="32"/>
        </w:numPr>
        <w:pBdr>
          <w:top w:val="nil"/>
          <w:left w:val="nil"/>
          <w:bottom w:val="nil"/>
          <w:right w:val="nil"/>
          <w:between w:val="nil"/>
        </w:pBdr>
        <w:spacing w:line="360" w:lineRule="auto"/>
        <w:jc w:val="both"/>
      </w:pPr>
      <w:r>
        <w:t>2 zamknięte zbiorniki ppoż. o łącznej pojemności 120 m3 wraz z pompowniami;</w:t>
      </w:r>
    </w:p>
    <w:p w:rsidR="00186FA9" w:rsidRDefault="00186FA9" w:rsidP="00186FA9">
      <w:pPr>
        <w:pStyle w:val="Akapitzlist"/>
        <w:numPr>
          <w:ilvl w:val="0"/>
          <w:numId w:val="32"/>
        </w:numPr>
        <w:pBdr>
          <w:top w:val="nil"/>
          <w:left w:val="nil"/>
          <w:bottom w:val="nil"/>
          <w:right w:val="nil"/>
          <w:between w:val="nil"/>
        </w:pBdr>
        <w:spacing w:line="360" w:lineRule="auto"/>
        <w:jc w:val="both"/>
      </w:pPr>
      <w:r>
        <w:t>2 otwarte zbiorniki retencyjne, odparowujące o łącznej pojemności 1480 m3;</w:t>
      </w:r>
    </w:p>
    <w:p w:rsidR="00186FA9" w:rsidRDefault="00186FA9" w:rsidP="00186FA9">
      <w:pPr>
        <w:pStyle w:val="Akapitzlist"/>
        <w:numPr>
          <w:ilvl w:val="0"/>
          <w:numId w:val="32"/>
        </w:numPr>
        <w:pBdr>
          <w:top w:val="nil"/>
          <w:left w:val="nil"/>
          <w:bottom w:val="nil"/>
          <w:right w:val="nil"/>
          <w:between w:val="nil"/>
        </w:pBdr>
        <w:spacing w:line="360" w:lineRule="auto"/>
        <w:jc w:val="both"/>
      </w:pPr>
      <w:r>
        <w:t>agregaty prądotwórcze z 6 naziemnymi zbiornikami paliwa (olej napędowy);</w:t>
      </w:r>
    </w:p>
    <w:p w:rsidR="00186FA9" w:rsidRDefault="00186FA9" w:rsidP="00186FA9">
      <w:pPr>
        <w:pStyle w:val="Akapitzlist"/>
        <w:numPr>
          <w:ilvl w:val="0"/>
          <w:numId w:val="32"/>
        </w:numPr>
        <w:pBdr>
          <w:top w:val="nil"/>
          <w:left w:val="nil"/>
          <w:bottom w:val="nil"/>
          <w:right w:val="nil"/>
          <w:between w:val="nil"/>
        </w:pBdr>
        <w:spacing w:line="360" w:lineRule="auto"/>
        <w:jc w:val="both"/>
      </w:pPr>
      <w:r>
        <w:t>agregaty wody lodowej;</w:t>
      </w:r>
    </w:p>
    <w:p w:rsidR="00186FA9" w:rsidRDefault="00186FA9" w:rsidP="00186FA9">
      <w:pPr>
        <w:pStyle w:val="Akapitzlist"/>
        <w:numPr>
          <w:ilvl w:val="0"/>
          <w:numId w:val="32"/>
        </w:numPr>
        <w:pBdr>
          <w:top w:val="nil"/>
          <w:left w:val="nil"/>
          <w:bottom w:val="nil"/>
          <w:right w:val="nil"/>
          <w:between w:val="nil"/>
        </w:pBdr>
        <w:spacing w:line="360" w:lineRule="auto"/>
        <w:jc w:val="both"/>
      </w:pPr>
      <w:r>
        <w:t>stacja gazowa podwyższonego średniego ciśnienia oraz 2 naziemne zbiorniki na gaz LPG/LNG/CNG wraz z wyposażeniem o łącznej pojemności wynoszącej ok. 120 m3;</w:t>
      </w:r>
    </w:p>
    <w:p w:rsidR="00186FA9" w:rsidRDefault="00186FA9" w:rsidP="00186FA9">
      <w:pPr>
        <w:pStyle w:val="Akapitzlist"/>
        <w:numPr>
          <w:ilvl w:val="0"/>
          <w:numId w:val="32"/>
        </w:numPr>
        <w:pBdr>
          <w:top w:val="nil"/>
          <w:left w:val="nil"/>
          <w:bottom w:val="nil"/>
          <w:right w:val="nil"/>
          <w:between w:val="nil"/>
        </w:pBdr>
        <w:spacing w:line="360" w:lineRule="auto"/>
        <w:jc w:val="both"/>
      </w:pPr>
      <w:r>
        <w:t>3 zamknięte zbiorniki podziemne na ścieki bytowe;</w:t>
      </w:r>
    </w:p>
    <w:p w:rsidR="00186FA9" w:rsidRDefault="00186FA9" w:rsidP="00186FA9">
      <w:pPr>
        <w:pStyle w:val="Akapitzlist"/>
        <w:numPr>
          <w:ilvl w:val="0"/>
          <w:numId w:val="32"/>
        </w:numPr>
        <w:pBdr>
          <w:top w:val="nil"/>
          <w:left w:val="nil"/>
          <w:bottom w:val="nil"/>
          <w:right w:val="nil"/>
          <w:between w:val="nil"/>
        </w:pBdr>
        <w:spacing w:line="360" w:lineRule="auto"/>
        <w:jc w:val="both"/>
      </w:pPr>
      <w:r>
        <w:t>panele fotowoltaiczne zlokalizowane na dachach hal;</w:t>
      </w:r>
    </w:p>
    <w:p w:rsidR="00186FA9" w:rsidRDefault="00186FA9" w:rsidP="00186FA9">
      <w:pPr>
        <w:pStyle w:val="Akapitzlist"/>
        <w:numPr>
          <w:ilvl w:val="0"/>
          <w:numId w:val="32"/>
        </w:numPr>
        <w:pBdr>
          <w:top w:val="nil"/>
          <w:left w:val="nil"/>
          <w:bottom w:val="nil"/>
          <w:right w:val="nil"/>
          <w:between w:val="nil"/>
        </w:pBdr>
        <w:spacing w:line="360" w:lineRule="auto"/>
        <w:jc w:val="both"/>
      </w:pPr>
      <w:r>
        <w:t xml:space="preserve">infrastruktura towarzysząca, m.in. przyłącza wody, gazu, kanalizacji sanitarnej </w:t>
      </w:r>
      <w:r>
        <w:br/>
        <w:t>i deszczowej, instalacje elektryczne i teletechniczne, wartownie, wiaty na odpady.</w:t>
      </w:r>
    </w:p>
    <w:p w:rsidR="002B75AC" w:rsidRDefault="002B75AC" w:rsidP="007C673B">
      <w:pPr>
        <w:autoSpaceDE w:val="0"/>
        <w:autoSpaceDN w:val="0"/>
        <w:adjustRightInd w:val="0"/>
        <w:jc w:val="both"/>
        <w:rPr>
          <w:rFonts w:eastAsiaTheme="minorHAnsi"/>
          <w:b/>
          <w:bCs/>
          <w:lang w:eastAsia="en-US"/>
        </w:rPr>
      </w:pPr>
      <w:r w:rsidRPr="00D96A09">
        <w:rPr>
          <w:rFonts w:eastAsiaTheme="minorHAnsi"/>
          <w:b/>
          <w:bCs/>
          <w:lang w:eastAsia="en-US"/>
        </w:rPr>
        <w:lastRenderedPageBreak/>
        <w:t>Rodzaj przedsięwzięcia.</w:t>
      </w:r>
    </w:p>
    <w:p w:rsidR="007C2176" w:rsidRDefault="007C2176" w:rsidP="007C673B">
      <w:pPr>
        <w:autoSpaceDE w:val="0"/>
        <w:autoSpaceDN w:val="0"/>
        <w:adjustRightInd w:val="0"/>
        <w:jc w:val="both"/>
        <w:rPr>
          <w:rFonts w:eastAsiaTheme="minorHAnsi"/>
          <w:b/>
          <w:bCs/>
          <w:lang w:eastAsia="en-US"/>
        </w:rPr>
      </w:pPr>
    </w:p>
    <w:p w:rsidR="007C2176" w:rsidRDefault="007C2176" w:rsidP="007C2176">
      <w:pPr>
        <w:pBdr>
          <w:top w:val="nil"/>
          <w:left w:val="nil"/>
          <w:bottom w:val="nil"/>
          <w:right w:val="nil"/>
          <w:between w:val="nil"/>
        </w:pBdr>
        <w:spacing w:line="360" w:lineRule="auto"/>
        <w:ind w:firstLine="284"/>
        <w:jc w:val="both"/>
      </w:pPr>
      <w:r>
        <w:t xml:space="preserve">Obiekt będzie wykorzystywany jako magazyn wysokiego składowania pod wynajem powierzchni dla prowadzenia działalności związanej m.in. z produkcją lekką (montażem), hurtową sprzedażą artykułów przemysłowych, kompletacją, przeładunkiem, obsługą logistyczną, usługami dodatkowymi (Value Added Services „VAS” – np. etykietowanie, metkowanie, klipsowanie systemami alarmowymi, zgrzewanie przy użyciu maszyny zgrzewającej, foliowanie, belowanie, składanie stojaków wystawowych, tj. displayów, </w:t>
      </w:r>
      <w:r w:rsidR="00CD02EE">
        <w:br/>
      </w:r>
      <w:r>
        <w:t>co-packing – przepakowywaniem towarów w opakowania jednosetowe i zbiorcze, tworzenie zestawów produktowych, dodawanie próbek produktów lub materiałów marketingowych/promocyjnych, produkcja zestawów świątecznych, wieszakowanie produktów, odświeżanie, prasowanie itp.) oraz spedycją i dystrybucją towarów. Lekka produkcja będzie polegać m.in. na montażu gotowych komponentów w całe układy, np. składanie liczników samochodowych, podzespołów elektronicznych, zabawek, długopisów, lampek itd. Prace dodatkowe wykonywane będą ręcznie przez pracowników lub za pomocą maszyn/urządzeń zasilanych prądem. </w:t>
      </w:r>
    </w:p>
    <w:p w:rsidR="002E09AC" w:rsidRPr="001D2EA8" w:rsidRDefault="002E09AC" w:rsidP="002E09AC">
      <w:pPr>
        <w:spacing w:line="360" w:lineRule="auto"/>
        <w:ind w:firstLine="284"/>
        <w:jc w:val="both"/>
      </w:pPr>
      <w:r w:rsidRPr="001D2EA8">
        <w:t xml:space="preserve">Dla omawianego terenu został uchwalony miejscowy plan zagospodarowania przestrzennego (Dz. U. Woj. Podkarpackiego z dn. 26.09.2012 r., poz. 1919, Uchwała </w:t>
      </w:r>
      <w:r w:rsidR="00FD7396" w:rsidRPr="001D2EA8">
        <w:br/>
      </w:r>
      <w:r w:rsidRPr="001D2EA8">
        <w:t xml:space="preserve">nr XXVII/145/12 Rady Gminy Gorzyce z dnia 30 sierpnia 2012 r. w sprawie miejscowego planu zagospodarowania przestrzennego terenu Niwka-Żabieniec i Centrum w Gorzycach). </w:t>
      </w:r>
    </w:p>
    <w:p w:rsidR="007C2176" w:rsidRPr="001D2EA8" w:rsidRDefault="002E09AC" w:rsidP="00FD7396">
      <w:pPr>
        <w:spacing w:line="360" w:lineRule="auto"/>
        <w:ind w:firstLine="284"/>
        <w:jc w:val="both"/>
      </w:pPr>
      <w:r w:rsidRPr="001D2EA8">
        <w:t xml:space="preserve">Teren przedsięwzięcia w miejscowym planie zagospodarowania przestrzennego został oznaczony symbolami </w:t>
      </w:r>
      <w:r w:rsidRPr="001D2EA8">
        <w:rPr>
          <w:b/>
        </w:rPr>
        <w:t>1U,P</w:t>
      </w:r>
      <w:r w:rsidRPr="001D2EA8">
        <w:t xml:space="preserve"> oraz </w:t>
      </w:r>
      <w:r w:rsidRPr="001D2EA8">
        <w:rPr>
          <w:b/>
        </w:rPr>
        <w:t>4U,P</w:t>
      </w:r>
      <w:r w:rsidRPr="001D2EA8">
        <w:t xml:space="preserve"> (U,P – tereny zabudowy usług wielofunkcyjnych </w:t>
      </w:r>
      <w:r w:rsidR="00FD7396" w:rsidRPr="001D2EA8">
        <w:br/>
      </w:r>
      <w:r w:rsidRPr="001D2EA8">
        <w:t xml:space="preserve">i działalności produkcyjnej). </w:t>
      </w:r>
    </w:p>
    <w:p w:rsidR="007C2176" w:rsidRPr="00D96A09" w:rsidRDefault="007C2176" w:rsidP="007C673B">
      <w:pPr>
        <w:autoSpaceDE w:val="0"/>
        <w:autoSpaceDN w:val="0"/>
        <w:adjustRightInd w:val="0"/>
        <w:jc w:val="both"/>
        <w:rPr>
          <w:rFonts w:eastAsiaTheme="minorHAnsi"/>
          <w:b/>
          <w:bCs/>
          <w:lang w:eastAsia="en-US"/>
        </w:rPr>
      </w:pPr>
    </w:p>
    <w:p w:rsidR="00DF1F6F" w:rsidRDefault="002B75AC" w:rsidP="00DF1F6F">
      <w:pPr>
        <w:pStyle w:val="Tekstpodstawowy"/>
        <w:spacing w:line="240" w:lineRule="auto"/>
        <w:ind w:right="45"/>
        <w:rPr>
          <w:b/>
          <w:spacing w:val="-4"/>
          <w:sz w:val="24"/>
          <w:szCs w:val="24"/>
        </w:rPr>
      </w:pPr>
      <w:r w:rsidRPr="00D96A09">
        <w:rPr>
          <w:rFonts w:eastAsiaTheme="minorHAnsi"/>
          <w:b/>
          <w:bCs/>
          <w:lang w:eastAsia="en-US"/>
        </w:rPr>
        <w:t xml:space="preserve">Usytuowanie </w:t>
      </w:r>
      <w:r w:rsidR="00DF1F6F">
        <w:rPr>
          <w:rFonts w:eastAsiaTheme="minorHAnsi"/>
          <w:b/>
          <w:bCs/>
          <w:lang w:eastAsia="en-US"/>
        </w:rPr>
        <w:t>i d</w:t>
      </w:r>
      <w:r w:rsidR="00DF1F6F" w:rsidRPr="00D96A09">
        <w:rPr>
          <w:b/>
          <w:spacing w:val="-4"/>
          <w:sz w:val="24"/>
          <w:szCs w:val="24"/>
        </w:rPr>
        <w:t>otychczasowy sposób użytkowania terenu</w:t>
      </w:r>
      <w:r w:rsidR="00DF1F6F" w:rsidRPr="00D96A09">
        <w:rPr>
          <w:spacing w:val="-4"/>
          <w:sz w:val="24"/>
          <w:szCs w:val="24"/>
        </w:rPr>
        <w:t xml:space="preserve"> </w:t>
      </w:r>
      <w:r w:rsidR="00DF1F6F" w:rsidRPr="00D96A09">
        <w:rPr>
          <w:b/>
          <w:spacing w:val="-4"/>
          <w:sz w:val="24"/>
          <w:szCs w:val="24"/>
        </w:rPr>
        <w:t>planowanego przedsięwzięcia</w:t>
      </w:r>
    </w:p>
    <w:p w:rsidR="001B0DA7" w:rsidRPr="00D96A09" w:rsidRDefault="001B0DA7" w:rsidP="007C673B">
      <w:pPr>
        <w:autoSpaceDE w:val="0"/>
        <w:autoSpaceDN w:val="0"/>
        <w:adjustRightInd w:val="0"/>
        <w:jc w:val="both"/>
        <w:rPr>
          <w:rFonts w:eastAsiaTheme="minorHAnsi"/>
          <w:b/>
          <w:bCs/>
          <w:lang w:eastAsia="en-US"/>
        </w:rPr>
      </w:pPr>
    </w:p>
    <w:p w:rsidR="00C80267" w:rsidRPr="00DF1F6F" w:rsidRDefault="007C2176" w:rsidP="00DF1F6F">
      <w:pPr>
        <w:spacing w:line="360" w:lineRule="auto"/>
        <w:ind w:firstLine="284"/>
        <w:jc w:val="both"/>
      </w:pPr>
      <w:r w:rsidRPr="00063CD2">
        <w:t xml:space="preserve">Planowane przedsięwzięcie zlokalizowane będzie na działkach ewidencyjnych </w:t>
      </w:r>
      <w:r w:rsidRPr="00281920">
        <w:t xml:space="preserve">1743/613, 1743/615, 1743/619 oraz 1743/641 </w:t>
      </w:r>
      <w:r w:rsidRPr="00063CD2">
        <w:t xml:space="preserve">obręb Gorzyce, </w:t>
      </w:r>
      <w:r>
        <w:t xml:space="preserve">gmina Gorzyce, powiat tarnobrzeski, </w:t>
      </w:r>
      <w:r w:rsidR="001B0DA7">
        <w:br/>
      </w:r>
      <w:r>
        <w:t>woj. podkarpackie. Zgodnie z w</w:t>
      </w:r>
      <w:r w:rsidR="00FD7396">
        <w:t>ypisami z rejestru gruntów działki</w:t>
      </w:r>
      <w:r>
        <w:t xml:space="preserve"> o numerach ewidencyjnych 1743/613, 1743/615, 1743/619 są własnością firmy Silta Sp. z o.o. siedzibą w Pruszkowie. </w:t>
      </w:r>
    </w:p>
    <w:p w:rsidR="0076767D" w:rsidRPr="00442950" w:rsidRDefault="002E09AC" w:rsidP="00442950">
      <w:pPr>
        <w:spacing w:after="240" w:line="360" w:lineRule="auto"/>
        <w:jc w:val="both"/>
      </w:pPr>
      <w:r>
        <w:t xml:space="preserve">Obszar inwestycji obejmuje nieużytki, tereny ruderalne oraz niewielkie grupy zadrzewień </w:t>
      </w:r>
      <w:r w:rsidR="00DC53F6">
        <w:br/>
        <w:t>i</w:t>
      </w:r>
      <w:r>
        <w:t xml:space="preserve"> zakrzaczeń. Otoczenie przedsięwzięcia od północy </w:t>
      </w:r>
      <w:r w:rsidR="00DC53F6">
        <w:t xml:space="preserve">stanowią </w:t>
      </w:r>
      <w:r>
        <w:t xml:space="preserve">grunty orne i łąki trwałe, </w:t>
      </w:r>
      <w:r w:rsidR="00F12EF6">
        <w:br/>
      </w:r>
      <w:r>
        <w:t xml:space="preserve">od wschodu tereny przemysłowe, od południa pastwiska trwałe, łąki trwałe, nieużytki, wał przeciwpowodziowy, od zachodu nieużytki, pastwiska trwałe, wał przeciwpowodziowy. Najbliższa zabudowa mieszkaniowa znajduje się w odległości ok 100 m od granic </w:t>
      </w:r>
      <w:r>
        <w:lastRenderedPageBreak/>
        <w:t xml:space="preserve">przedsięwzięcia. Ponadto w pewnym oddaleniu inwestycji przebiegają drogi o znaczeniu krajowym DK77, DK79  oraz S5. </w:t>
      </w:r>
      <w:r w:rsidR="003C5A36">
        <w:t>N</w:t>
      </w:r>
      <w:r>
        <w:t>a zachód od inwestycji płynie rzeka Łęg, a na północ rzeka Wisła.</w:t>
      </w:r>
    </w:p>
    <w:p w:rsidR="006E4582" w:rsidRDefault="006E4582" w:rsidP="007C7987">
      <w:pPr>
        <w:autoSpaceDE w:val="0"/>
        <w:autoSpaceDN w:val="0"/>
        <w:adjustRightInd w:val="0"/>
        <w:jc w:val="both"/>
        <w:rPr>
          <w:rFonts w:eastAsiaTheme="minorHAnsi"/>
          <w:b/>
          <w:bCs/>
          <w:lang w:eastAsia="en-US"/>
        </w:rPr>
      </w:pPr>
      <w:r w:rsidRPr="00D96A09">
        <w:rPr>
          <w:rFonts w:eastAsiaTheme="minorHAnsi"/>
          <w:b/>
          <w:bCs/>
          <w:lang w:eastAsia="en-US"/>
        </w:rPr>
        <w:t>Rodzaj technologii</w:t>
      </w:r>
    </w:p>
    <w:p w:rsidR="00991609" w:rsidRDefault="00991609" w:rsidP="007C7987">
      <w:pPr>
        <w:autoSpaceDE w:val="0"/>
        <w:autoSpaceDN w:val="0"/>
        <w:adjustRightInd w:val="0"/>
        <w:jc w:val="both"/>
        <w:rPr>
          <w:rFonts w:eastAsiaTheme="minorHAnsi"/>
          <w:b/>
          <w:bCs/>
          <w:lang w:eastAsia="en-US"/>
        </w:rPr>
      </w:pPr>
    </w:p>
    <w:p w:rsidR="00991609" w:rsidRDefault="00991609" w:rsidP="00991609">
      <w:pPr>
        <w:pBdr>
          <w:top w:val="nil"/>
          <w:left w:val="nil"/>
          <w:bottom w:val="nil"/>
          <w:right w:val="nil"/>
          <w:between w:val="nil"/>
        </w:pBdr>
        <w:spacing w:line="360" w:lineRule="auto"/>
        <w:ind w:firstLine="284"/>
        <w:jc w:val="both"/>
      </w:pPr>
      <w:r>
        <w:t>Praca w halach polegać będzie na rozładunku i dostawie produktów do części magazynowych, gdzie artykuły będą podlegały czasowemu przechowywaniu do momentu dalszej dystrybucji i sprzedaży. Nie zakłada się magazynowania i przeładunku artykułów niepakowanych, a także towarów lub sprzętów zawierających substancje kontrolowane lub fluorowe gazy cieplarniane. Towar składowany będzie na europaletach w opakowaniach zbiorczych, na ogół zabezpieczonych folią. W magazynie nie zakłada się rozpakowywania artykułów, natomiast mogą odbywać się rozdziały ilościowe w oryginalnych opakowaniach. Nie wyklucza się także możliwości wynajmu poszczególnych części hali najemcy prowadzącemu drobną działalność produkcyjną polegającą na montażu gotowych komponentów w całe układy np. składanie liczników samochodowych, montaż podzespołów elektronicznych czy też zabawek, co nie będzie wiązało się z dodatkową emisją do powietrza, emisją hałasu oraz ścieków przemysłowych. Dodatkowo, przewiduje się również możliwość wynajęcia fragmentu hali lub całości hali klientowi zajmującemu się sprzedażą farmaceutyków. W takiej sytuacji w danej przestrzeni obiektu mogą pojawić się wydzielone przestrzenie przeznaczone pod małe chłodnie. Sposób funkcjonowania magazynu dla branży farmaceutycznej jest podobny do wyżej opisanej działalności „zwykłego” magazynu z tą różnicą, że w przestrzeni hali będą znajdować się stanowiska rozdzielające poszczególne artykuły farmaceutyczne na mniejsze zestawy odpowiadające zamówieniom, co będzie związane z wytwarzaniem odpadów opakowaniowych. Obiekty mogą zostać podzielone na niezależne części (w zależności od zapotrzebowania powierzchniowego danych klientów). Ostateczny podział dokonany zostanie po wynajęciu całej powierzchni planowanej hali. Ponadto wyznaczone zostaną miejsca, w których odbywać się będzie ładowanie akumulatorów wózków widłowych (m. in. akumulatorów kwasowych). Pomieszczenia socjalno-biurowe wyposażone będą m.in. w węzły sanitarne, pomieszczenia do przygotowania i spożywania posiłków, zespoły szatniowe dla pracowników fizycznych oraz pomieszczenia administracyjne.</w:t>
      </w:r>
    </w:p>
    <w:p w:rsidR="00991609" w:rsidRDefault="00991609" w:rsidP="00991609">
      <w:pPr>
        <w:pBdr>
          <w:top w:val="nil"/>
          <w:left w:val="nil"/>
          <w:bottom w:val="nil"/>
          <w:right w:val="nil"/>
          <w:between w:val="nil"/>
        </w:pBdr>
        <w:spacing w:line="360" w:lineRule="auto"/>
        <w:ind w:firstLine="284"/>
        <w:jc w:val="both"/>
      </w:pPr>
      <w:r>
        <w:t xml:space="preserve">Przewidziano również pomieszczenia porządkowe i pomieszczenia techniczne. Zaprojektowano również zespół pomieszczeń technicznych (pomieszczenia wyposażone </w:t>
      </w:r>
      <w:r w:rsidR="00875C68">
        <w:br/>
      </w:r>
      <w:r>
        <w:t>w transformator oraz rozdzielnie elektryczne średniego i niskiego napięcia) obsługujących obiekty.</w:t>
      </w:r>
    </w:p>
    <w:p w:rsidR="00991609" w:rsidRDefault="00991609" w:rsidP="00991609">
      <w:pPr>
        <w:pBdr>
          <w:top w:val="nil"/>
          <w:left w:val="nil"/>
          <w:bottom w:val="nil"/>
          <w:right w:val="nil"/>
          <w:between w:val="nil"/>
        </w:pBdr>
        <w:spacing w:line="360" w:lineRule="auto"/>
        <w:ind w:firstLine="284"/>
        <w:jc w:val="both"/>
      </w:pPr>
      <w:r>
        <w:lastRenderedPageBreak/>
        <w:t>Planowane przedsięwzięcie może być realizowane etapowo. Zakłada się możliwość realizowania hal w mniejszych etapach, przy zapewnieniu niezbędnej infrastruktury technicznej koniecznej do oddania jej do użytkowania i samodzielnego funkcjonowania. Cała infrastruktura zewnętrzna i wewnętrzna umożliwia praktycznie dowolną konfigurację użytkowania, a nawet realizacji obiektu. Obiekty mogą zostać podzielone na niezależne części (w zależności od zapotrzebowania powierzchniowego danych klientów). Ostateczny podział dokonany zostanie po wynajęciu całej powierzchni planowanych hal. Produkcja i usługi dodatkowe, które będą mogły być prowadzone w planowanym obiekcie, nie będą miały znamion działalności zakładu produkcyjnego, który mógłby oddziaływać na otoczenie poprzez emisję hałasu, wytwarzanie ścieków przemysłowych, czy emisję zanieczyszczeń do powietrza.</w:t>
      </w:r>
    </w:p>
    <w:tbl>
      <w:tblPr>
        <w:tblW w:w="0" w:type="auto"/>
        <w:tblBorders>
          <w:top w:val="nil"/>
          <w:left w:val="nil"/>
          <w:bottom w:val="nil"/>
          <w:right w:val="nil"/>
        </w:tblBorders>
        <w:tblLayout w:type="fixed"/>
        <w:tblLook w:val="0000" w:firstRow="0" w:lastRow="0" w:firstColumn="0" w:lastColumn="0" w:noHBand="0" w:noVBand="0"/>
      </w:tblPr>
      <w:tblGrid>
        <w:gridCol w:w="9322"/>
      </w:tblGrid>
      <w:tr w:rsidR="00F12AB9" w:rsidRPr="00D96A09" w:rsidTr="00442950">
        <w:trPr>
          <w:trHeight w:val="88"/>
        </w:trPr>
        <w:tc>
          <w:tcPr>
            <w:tcW w:w="9322" w:type="dxa"/>
          </w:tcPr>
          <w:p w:rsidR="001E66A5" w:rsidRPr="00D96A09" w:rsidRDefault="001E66A5" w:rsidP="00442950">
            <w:pPr>
              <w:autoSpaceDE w:val="0"/>
              <w:autoSpaceDN w:val="0"/>
              <w:adjustRightInd w:val="0"/>
              <w:ind w:right="-1764"/>
              <w:jc w:val="both"/>
              <w:rPr>
                <w:rFonts w:eastAsiaTheme="minorHAnsi"/>
                <w:color w:val="000000"/>
                <w:lang w:eastAsia="en-US"/>
              </w:rPr>
            </w:pPr>
          </w:p>
        </w:tc>
      </w:tr>
    </w:tbl>
    <w:p w:rsidR="004B71D4" w:rsidRPr="00D96A09" w:rsidRDefault="004B71D4" w:rsidP="004B71D4">
      <w:pPr>
        <w:autoSpaceDE w:val="0"/>
        <w:autoSpaceDN w:val="0"/>
        <w:adjustRightInd w:val="0"/>
        <w:rPr>
          <w:rFonts w:eastAsiaTheme="minorHAnsi"/>
          <w:color w:val="000000"/>
          <w:lang w:eastAsia="en-US"/>
        </w:rPr>
      </w:pPr>
      <w:r w:rsidRPr="00D96A09">
        <w:rPr>
          <w:rFonts w:eastAsiaTheme="minorHAnsi"/>
          <w:b/>
          <w:bCs/>
          <w:color w:val="000000"/>
          <w:lang w:eastAsia="en-US"/>
        </w:rPr>
        <w:t xml:space="preserve">Warianty przedsięwzięcia </w:t>
      </w:r>
    </w:p>
    <w:p w:rsidR="003D3D10" w:rsidRDefault="003D3D10" w:rsidP="003D3D10">
      <w:pPr>
        <w:autoSpaceDE w:val="0"/>
        <w:autoSpaceDN w:val="0"/>
        <w:adjustRightInd w:val="0"/>
        <w:jc w:val="both"/>
        <w:rPr>
          <w:rFonts w:eastAsiaTheme="minorHAnsi"/>
          <w:b/>
          <w:bCs/>
          <w:i/>
          <w:iCs/>
          <w:color w:val="000000"/>
          <w:lang w:eastAsia="en-US"/>
        </w:rPr>
      </w:pPr>
      <w:r w:rsidRPr="00D96A09">
        <w:rPr>
          <w:rFonts w:eastAsiaTheme="minorHAnsi"/>
          <w:b/>
          <w:bCs/>
          <w:i/>
          <w:iCs/>
          <w:color w:val="000000"/>
          <w:lang w:eastAsia="en-US"/>
        </w:rPr>
        <w:t xml:space="preserve">Wariant inwestycyjny - najkorzystniejszy dla środowiska </w:t>
      </w:r>
    </w:p>
    <w:p w:rsidR="007C2176" w:rsidRPr="00EC5ADC" w:rsidRDefault="007C2176" w:rsidP="007C2176">
      <w:pPr>
        <w:pStyle w:val="Nagwek2"/>
        <w:spacing w:before="120"/>
        <w:rPr>
          <w:b/>
          <w:i/>
          <w:color w:val="auto"/>
          <w:u w:val="single"/>
        </w:rPr>
      </w:pPr>
      <w:r w:rsidRPr="00EC5ADC">
        <w:rPr>
          <w:b/>
          <w:i/>
          <w:color w:val="auto"/>
          <w:u w:val="single"/>
        </w:rPr>
        <w:t>Wariant najkorzystniejszy dla środowiska i uzasadnienie wyboru wariantu</w:t>
      </w:r>
    </w:p>
    <w:p w:rsidR="007C2176" w:rsidRDefault="007C2176" w:rsidP="007C2176">
      <w:pPr>
        <w:pBdr>
          <w:top w:val="nil"/>
          <w:left w:val="nil"/>
          <w:bottom w:val="nil"/>
          <w:right w:val="nil"/>
          <w:between w:val="nil"/>
        </w:pBdr>
        <w:spacing w:line="360" w:lineRule="auto"/>
        <w:ind w:firstLine="284"/>
        <w:jc w:val="both"/>
      </w:pPr>
      <w:r>
        <w:t xml:space="preserve">Wariantem najkorzystniejszym dla środowiska jest zaproponowany </w:t>
      </w:r>
      <w:r w:rsidR="002E6716">
        <w:t xml:space="preserve">przez Inwestora </w:t>
      </w:r>
      <w:r>
        <w:t xml:space="preserve">wariant realizacji przedsięwzięcia. Pozwala on na jak najlepsze wykorzystanie terenu wraz z pożytkiem dla lokalnego społeczeństwa i gospodarki. Inwestycja zlokalizowana będzie na obszarze, który zgodnie z Miejscowym Planem Zagospodarowania Przestrzennego ma przeznaczenie jako teren obiektów produkcji, składów i magazynów, oznaczony symbolem P, w oddaleniu </w:t>
      </w:r>
      <w:r w:rsidR="00186FA9">
        <w:br/>
      </w:r>
      <w:r>
        <w:t>od najbliższej zabudowy mieszkaniowej (ok. 100 m). Za przyjęciem wariantu realizacji inwestycji jako najkorzystniejszego dla środowiska przemawiają następujące fakty:</w:t>
      </w:r>
    </w:p>
    <w:p w:rsidR="007C2176" w:rsidRDefault="007C2176" w:rsidP="007C2176">
      <w:pPr>
        <w:numPr>
          <w:ilvl w:val="0"/>
          <w:numId w:val="27"/>
        </w:numPr>
        <w:pBdr>
          <w:top w:val="nil"/>
          <w:left w:val="nil"/>
          <w:bottom w:val="nil"/>
          <w:right w:val="nil"/>
          <w:between w:val="nil"/>
        </w:pBdr>
        <w:spacing w:line="360" w:lineRule="auto"/>
        <w:jc w:val="both"/>
      </w:pPr>
      <w:r>
        <w:t>brak ponadnormatywnego oddziaływania na środowisko,</w:t>
      </w:r>
    </w:p>
    <w:p w:rsidR="007C2176" w:rsidRDefault="007C2176" w:rsidP="007C2176">
      <w:pPr>
        <w:numPr>
          <w:ilvl w:val="0"/>
          <w:numId w:val="27"/>
        </w:numPr>
        <w:pBdr>
          <w:top w:val="nil"/>
          <w:left w:val="nil"/>
          <w:bottom w:val="nil"/>
          <w:right w:val="nil"/>
          <w:between w:val="nil"/>
        </w:pBdr>
        <w:spacing w:line="360" w:lineRule="auto"/>
        <w:jc w:val="both"/>
      </w:pPr>
      <w:r>
        <w:t>lokalizacja na obszarze o podstawowej funkcji jako tereny aktywności gospodarczej,</w:t>
      </w:r>
    </w:p>
    <w:p w:rsidR="007C2176" w:rsidRDefault="007C2176" w:rsidP="007C2176">
      <w:pPr>
        <w:numPr>
          <w:ilvl w:val="0"/>
          <w:numId w:val="27"/>
        </w:numPr>
        <w:pBdr>
          <w:top w:val="nil"/>
          <w:left w:val="nil"/>
          <w:bottom w:val="nil"/>
          <w:right w:val="nil"/>
          <w:between w:val="nil"/>
        </w:pBdr>
        <w:spacing w:line="360" w:lineRule="auto"/>
        <w:jc w:val="both"/>
      </w:pPr>
      <w:r>
        <w:t>stworzenie nowych miejsc pracy,</w:t>
      </w:r>
    </w:p>
    <w:p w:rsidR="007C2176" w:rsidRDefault="007C2176" w:rsidP="007C2176">
      <w:pPr>
        <w:numPr>
          <w:ilvl w:val="0"/>
          <w:numId w:val="27"/>
        </w:numPr>
        <w:pBdr>
          <w:top w:val="nil"/>
          <w:left w:val="nil"/>
          <w:bottom w:val="nil"/>
          <w:right w:val="nil"/>
          <w:between w:val="nil"/>
        </w:pBdr>
        <w:spacing w:line="360" w:lineRule="auto"/>
        <w:jc w:val="both"/>
      </w:pPr>
      <w:r>
        <w:t>rachunek ekonomiczny.</w:t>
      </w:r>
    </w:p>
    <w:p w:rsidR="007C2176" w:rsidRDefault="007C2176" w:rsidP="007C2176">
      <w:pPr>
        <w:pBdr>
          <w:top w:val="nil"/>
          <w:left w:val="nil"/>
          <w:bottom w:val="nil"/>
          <w:right w:val="nil"/>
          <w:between w:val="nil"/>
        </w:pBdr>
        <w:spacing w:line="360" w:lineRule="auto"/>
        <w:jc w:val="both"/>
      </w:pPr>
      <w:r>
        <w:t>Rozmiar przedsięwzięcia, jego lokalizacja oraz przewidziane do zastosowania nowoczesne rozwiązania techniczne powodują, iż żaden z komponentów środowiska nie będzie obciążony ponadnormatywnie.</w:t>
      </w:r>
    </w:p>
    <w:p w:rsidR="007C2176" w:rsidRDefault="007C2176" w:rsidP="007C2176">
      <w:pPr>
        <w:pBdr>
          <w:top w:val="nil"/>
          <w:left w:val="nil"/>
          <w:bottom w:val="nil"/>
          <w:right w:val="nil"/>
          <w:between w:val="nil"/>
        </w:pBdr>
        <w:spacing w:line="360" w:lineRule="auto"/>
        <w:jc w:val="both"/>
      </w:pPr>
      <w:r>
        <w:t xml:space="preserve">Podsumowując należy stwierdzić, że inwestycja posiada optymalną lokalizację i poszukiwanie innego terenu pod tą inwestycję nie znajduje uzasadnienia ekonomicznego oraz ekologicznego. W związku, z tym można stwierdzić, że wariant zaproponowany przez Inwestora jest jednocześnie wariantem najkorzystniejszym dla środowiska, spełnia wymogi prawne </w:t>
      </w:r>
      <w:r w:rsidR="002E6716">
        <w:br/>
      </w:r>
      <w:r>
        <w:t xml:space="preserve">w zakresie ochrony środowiska oraz nie będzie powodować uciążliwości poza terenem, do którego Inwestor będzie posiadał tytuł prawny, w tym na terenach najbliższej zabudowy mieszkaniowej. </w:t>
      </w:r>
    </w:p>
    <w:p w:rsidR="007C2176" w:rsidRPr="00D96A09" w:rsidRDefault="007C2176" w:rsidP="003D3D10">
      <w:pPr>
        <w:autoSpaceDE w:val="0"/>
        <w:autoSpaceDN w:val="0"/>
        <w:adjustRightInd w:val="0"/>
        <w:jc w:val="both"/>
        <w:rPr>
          <w:rFonts w:eastAsiaTheme="minorHAnsi"/>
          <w:color w:val="000000"/>
          <w:lang w:eastAsia="en-US"/>
        </w:rPr>
      </w:pPr>
    </w:p>
    <w:p w:rsidR="00E84BEA" w:rsidRDefault="00E84BEA" w:rsidP="007C7987">
      <w:pPr>
        <w:autoSpaceDE w:val="0"/>
        <w:autoSpaceDN w:val="0"/>
        <w:adjustRightInd w:val="0"/>
        <w:jc w:val="both"/>
        <w:rPr>
          <w:rFonts w:eastAsiaTheme="minorHAnsi"/>
          <w:b/>
          <w:bCs/>
          <w:lang w:eastAsia="en-US"/>
        </w:rPr>
      </w:pPr>
      <w:r w:rsidRPr="00D96A09">
        <w:rPr>
          <w:rFonts w:eastAsiaTheme="minorHAnsi"/>
          <w:b/>
          <w:bCs/>
          <w:lang w:eastAsia="en-US"/>
        </w:rPr>
        <w:t>Przewidywane zapotrzebowanie całej inwestycji na: wodę, surowce,</w:t>
      </w:r>
      <w:r w:rsidR="003A5265" w:rsidRPr="00D96A09">
        <w:rPr>
          <w:rFonts w:eastAsiaTheme="minorHAnsi"/>
          <w:b/>
          <w:bCs/>
          <w:lang w:eastAsia="en-US"/>
        </w:rPr>
        <w:t xml:space="preserve"> </w:t>
      </w:r>
      <w:r w:rsidRPr="00D96A09">
        <w:rPr>
          <w:rFonts w:eastAsiaTheme="minorHAnsi"/>
          <w:b/>
          <w:bCs/>
          <w:lang w:eastAsia="en-US"/>
        </w:rPr>
        <w:t xml:space="preserve">materiały, paliwa </w:t>
      </w:r>
      <w:r w:rsidR="003A5265" w:rsidRPr="00D96A09">
        <w:rPr>
          <w:rFonts w:eastAsiaTheme="minorHAnsi"/>
          <w:b/>
          <w:bCs/>
          <w:lang w:eastAsia="en-US"/>
        </w:rPr>
        <w:br/>
      </w:r>
      <w:r w:rsidRPr="00D96A09">
        <w:rPr>
          <w:rFonts w:eastAsiaTheme="minorHAnsi"/>
          <w:b/>
          <w:bCs/>
          <w:lang w:eastAsia="en-US"/>
        </w:rPr>
        <w:t>i energie, w tym sposób realizacji zapotrzebowania na</w:t>
      </w:r>
      <w:r w:rsidR="003A5265" w:rsidRPr="00D96A09">
        <w:rPr>
          <w:rFonts w:eastAsiaTheme="minorHAnsi"/>
          <w:b/>
          <w:bCs/>
          <w:lang w:eastAsia="en-US"/>
        </w:rPr>
        <w:t xml:space="preserve"> </w:t>
      </w:r>
      <w:r w:rsidRPr="00D96A09">
        <w:rPr>
          <w:rFonts w:eastAsiaTheme="minorHAnsi"/>
          <w:b/>
          <w:bCs/>
          <w:lang w:eastAsia="en-US"/>
        </w:rPr>
        <w:t>wodę, paliwa, ciepło, parę wodną, itp.</w:t>
      </w:r>
    </w:p>
    <w:p w:rsidR="009F622C" w:rsidRDefault="009F622C" w:rsidP="007C7987">
      <w:pPr>
        <w:autoSpaceDE w:val="0"/>
        <w:autoSpaceDN w:val="0"/>
        <w:adjustRightInd w:val="0"/>
        <w:jc w:val="both"/>
        <w:rPr>
          <w:rFonts w:eastAsiaTheme="minorHAnsi"/>
          <w:b/>
          <w:bCs/>
          <w:lang w:eastAsia="en-US"/>
        </w:rPr>
      </w:pPr>
    </w:p>
    <w:p w:rsidR="009F622C" w:rsidRDefault="009F622C" w:rsidP="009F622C">
      <w:pPr>
        <w:spacing w:line="360" w:lineRule="auto"/>
        <w:jc w:val="both"/>
        <w:rPr>
          <w:u w:val="single"/>
        </w:rPr>
      </w:pPr>
      <w:r>
        <w:rPr>
          <w:u w:val="single"/>
        </w:rPr>
        <w:t>Etap budowy</w:t>
      </w:r>
    </w:p>
    <w:p w:rsidR="009F622C" w:rsidRDefault="009F622C" w:rsidP="009F622C">
      <w:pPr>
        <w:spacing w:line="360" w:lineRule="auto"/>
        <w:rPr>
          <w:b/>
        </w:rPr>
      </w:pPr>
      <w:r>
        <w:rPr>
          <w:b/>
        </w:rPr>
        <w:t>Szacunkowe zapotrzebowanie na wodę</w:t>
      </w:r>
    </w:p>
    <w:p w:rsidR="009F622C" w:rsidRDefault="009F622C" w:rsidP="009F622C">
      <w:pPr>
        <w:spacing w:line="360" w:lineRule="auto"/>
        <w:ind w:firstLine="284"/>
        <w:jc w:val="both"/>
      </w:pPr>
      <w:r>
        <w:t>W fazie realizacji przedsięwzięcia woda będzie dostarczana z projektowanego przyłącza wody lub będzie dostarczana beczkowozami. Będzie ona pobierana w ilościach odpowiednich dla zaspokojenia potrzeb socjalno-bytowych pracowników budowlanych oraz niezbędnych prac budowlanych. Określenie ilości zużycia wody na etapie realizacji inwestycji, jest w chwili obecnej trudne do oszacowania ze względu na to, iż w tym momencie nie wiadomo m.in., ile osób będzie stanowiło ekipę budowlaną (przyjmuje się 60 l/dobę dla 1 pracownika fizycznego).</w:t>
      </w:r>
    </w:p>
    <w:p w:rsidR="009F622C" w:rsidRDefault="009F622C" w:rsidP="009F622C">
      <w:pPr>
        <w:spacing w:before="120" w:line="360" w:lineRule="auto"/>
        <w:jc w:val="both"/>
        <w:rPr>
          <w:b/>
        </w:rPr>
      </w:pPr>
      <w:r>
        <w:rPr>
          <w:b/>
        </w:rPr>
        <w:t>Szacunkowe zapotrzebowanie na energię elektryczną</w:t>
      </w:r>
    </w:p>
    <w:p w:rsidR="009F622C" w:rsidRDefault="009F622C" w:rsidP="009F622C">
      <w:pPr>
        <w:spacing w:line="360" w:lineRule="auto"/>
        <w:ind w:firstLine="284"/>
        <w:jc w:val="both"/>
      </w:pPr>
      <w:r>
        <w:t>Szacuje się, że zapotrzebowanie na energię elektryczną na etapie budowy przedsięwzięcia będzie wynosić ok. 550 kW.</w:t>
      </w:r>
    </w:p>
    <w:p w:rsidR="009F622C" w:rsidRDefault="009F622C" w:rsidP="009F622C">
      <w:pPr>
        <w:spacing w:before="120" w:line="360" w:lineRule="auto"/>
        <w:jc w:val="both"/>
        <w:rPr>
          <w:b/>
        </w:rPr>
      </w:pPr>
      <w:r>
        <w:rPr>
          <w:b/>
        </w:rPr>
        <w:t>Szacunkowe zapotrzebowanie na paliwa</w:t>
      </w:r>
    </w:p>
    <w:p w:rsidR="009F622C" w:rsidRDefault="009F622C" w:rsidP="009F622C">
      <w:pPr>
        <w:spacing w:line="360" w:lineRule="auto"/>
        <w:ind w:firstLine="284"/>
        <w:jc w:val="both"/>
      </w:pPr>
      <w:r>
        <w:t>Paliwo w postaci oleju napędowego wykorzystywane będzie do zasilania silników pojazdów, koparek i spycharek oraz ewentualnie agregatów prądotwórczych. Ilość paliwa uzależniona jest od wielkości silników oraz czasu pracy urządzeń, zatem trudno jest oszacować jego zużycie.</w:t>
      </w:r>
    </w:p>
    <w:p w:rsidR="00EC5ADC" w:rsidRDefault="00EC5ADC" w:rsidP="007825F8">
      <w:pPr>
        <w:spacing w:before="120" w:line="360" w:lineRule="auto"/>
        <w:jc w:val="both"/>
        <w:rPr>
          <w:u w:val="single"/>
        </w:rPr>
      </w:pPr>
    </w:p>
    <w:p w:rsidR="00EC5ADC" w:rsidRPr="00EC5ADC" w:rsidRDefault="009F622C" w:rsidP="00EC5ADC">
      <w:pPr>
        <w:spacing w:before="120" w:line="360" w:lineRule="auto"/>
        <w:jc w:val="both"/>
        <w:rPr>
          <w:u w:val="single"/>
        </w:rPr>
      </w:pPr>
      <w:r>
        <w:rPr>
          <w:u w:val="single"/>
        </w:rPr>
        <w:t>Etap eksploatacji</w:t>
      </w:r>
    </w:p>
    <w:p w:rsidR="009F622C" w:rsidRDefault="009F622C" w:rsidP="00EC5ADC">
      <w:pPr>
        <w:pBdr>
          <w:top w:val="nil"/>
          <w:left w:val="nil"/>
          <w:bottom w:val="nil"/>
          <w:right w:val="nil"/>
          <w:between w:val="nil"/>
        </w:pBdr>
        <w:spacing w:before="120" w:line="360" w:lineRule="auto"/>
      </w:pPr>
      <w:r>
        <w:rPr>
          <w:b/>
        </w:rPr>
        <w:t>Zapotrzebowanie na wodę</w:t>
      </w:r>
    </w:p>
    <w:p w:rsidR="009F622C" w:rsidRDefault="009F622C" w:rsidP="009F622C">
      <w:pPr>
        <w:numPr>
          <w:ilvl w:val="0"/>
          <w:numId w:val="28"/>
        </w:numPr>
        <w:pBdr>
          <w:top w:val="nil"/>
          <w:left w:val="nil"/>
          <w:bottom w:val="nil"/>
          <w:right w:val="nil"/>
          <w:between w:val="nil"/>
        </w:pBdr>
        <w:spacing w:line="360" w:lineRule="auto"/>
        <w:jc w:val="both"/>
      </w:pPr>
      <w:r>
        <w:t>Średnie dobowe zapotrzebowanie na wodę dla całego obiektu ok. 34 m</w:t>
      </w:r>
      <w:r>
        <w:rPr>
          <w:vertAlign w:val="superscript"/>
        </w:rPr>
        <w:t>3</w:t>
      </w:r>
      <w:r>
        <w:t>/db, w tym ok 0,6 m</w:t>
      </w:r>
      <w:r>
        <w:rPr>
          <w:vertAlign w:val="superscript"/>
        </w:rPr>
        <w:t>3</w:t>
      </w:r>
      <w:r>
        <w:t>/db na mycie posadzek,</w:t>
      </w:r>
    </w:p>
    <w:p w:rsidR="009F622C" w:rsidRDefault="009F622C" w:rsidP="009F622C">
      <w:pPr>
        <w:numPr>
          <w:ilvl w:val="0"/>
          <w:numId w:val="28"/>
        </w:numPr>
        <w:pBdr>
          <w:top w:val="nil"/>
          <w:left w:val="nil"/>
          <w:bottom w:val="nil"/>
          <w:right w:val="nil"/>
          <w:between w:val="nil"/>
        </w:pBdr>
        <w:spacing w:line="360" w:lineRule="auto"/>
        <w:jc w:val="both"/>
      </w:pPr>
      <w:r>
        <w:t>zapotrzebowanie jednostkowe pracowników biurowych - 30 dm</w:t>
      </w:r>
      <w:r>
        <w:rPr>
          <w:vertAlign w:val="superscript"/>
        </w:rPr>
        <w:t>3</w:t>
      </w:r>
      <w:r>
        <w:t>/os/d,</w:t>
      </w:r>
    </w:p>
    <w:p w:rsidR="009F622C" w:rsidRDefault="009F622C" w:rsidP="009F622C">
      <w:pPr>
        <w:numPr>
          <w:ilvl w:val="0"/>
          <w:numId w:val="28"/>
        </w:numPr>
        <w:pBdr>
          <w:top w:val="nil"/>
          <w:left w:val="nil"/>
          <w:bottom w:val="nil"/>
          <w:right w:val="nil"/>
          <w:between w:val="nil"/>
        </w:pBdr>
        <w:spacing w:line="360" w:lineRule="auto"/>
        <w:jc w:val="both"/>
      </w:pPr>
      <w:r>
        <w:t>zaopatrzenie w wodę będzie odbywać się zgodnie z MPZP z istniejącej i projektowanej sieci wodociągowej funkcjonującej w oparciu o gminne ujęcia komunalne wód podziemnych Przybyłów.</w:t>
      </w:r>
    </w:p>
    <w:p w:rsidR="00CD5B56" w:rsidRDefault="00CD5B56" w:rsidP="009F622C">
      <w:pPr>
        <w:pBdr>
          <w:top w:val="nil"/>
          <w:left w:val="nil"/>
          <w:bottom w:val="nil"/>
          <w:right w:val="nil"/>
          <w:between w:val="nil"/>
        </w:pBdr>
        <w:spacing w:before="120" w:line="360" w:lineRule="auto"/>
        <w:rPr>
          <w:b/>
        </w:rPr>
      </w:pPr>
    </w:p>
    <w:p w:rsidR="00CD5B56" w:rsidRDefault="00CD5B56" w:rsidP="009F622C">
      <w:pPr>
        <w:pBdr>
          <w:top w:val="nil"/>
          <w:left w:val="nil"/>
          <w:bottom w:val="nil"/>
          <w:right w:val="nil"/>
          <w:between w:val="nil"/>
        </w:pBdr>
        <w:spacing w:before="120" w:line="360" w:lineRule="auto"/>
        <w:rPr>
          <w:b/>
        </w:rPr>
      </w:pPr>
    </w:p>
    <w:p w:rsidR="00EC5ADC" w:rsidRDefault="00EC5ADC" w:rsidP="009F622C">
      <w:pPr>
        <w:pBdr>
          <w:top w:val="nil"/>
          <w:left w:val="nil"/>
          <w:bottom w:val="nil"/>
          <w:right w:val="nil"/>
          <w:between w:val="nil"/>
        </w:pBdr>
        <w:spacing w:before="120" w:line="360" w:lineRule="auto"/>
        <w:rPr>
          <w:b/>
        </w:rPr>
      </w:pPr>
    </w:p>
    <w:p w:rsidR="00EC5ADC" w:rsidRDefault="00EC5ADC" w:rsidP="009F622C">
      <w:pPr>
        <w:pBdr>
          <w:top w:val="nil"/>
          <w:left w:val="nil"/>
          <w:bottom w:val="nil"/>
          <w:right w:val="nil"/>
          <w:between w:val="nil"/>
        </w:pBdr>
        <w:spacing w:before="120" w:line="360" w:lineRule="auto"/>
        <w:rPr>
          <w:b/>
        </w:rPr>
      </w:pPr>
    </w:p>
    <w:p w:rsidR="00EC5ADC" w:rsidRDefault="00EC5ADC" w:rsidP="009F622C">
      <w:pPr>
        <w:pBdr>
          <w:top w:val="nil"/>
          <w:left w:val="nil"/>
          <w:bottom w:val="nil"/>
          <w:right w:val="nil"/>
          <w:between w:val="nil"/>
        </w:pBdr>
        <w:spacing w:before="120" w:line="360" w:lineRule="auto"/>
        <w:rPr>
          <w:b/>
        </w:rPr>
      </w:pPr>
    </w:p>
    <w:p w:rsidR="009F622C" w:rsidRDefault="009F622C" w:rsidP="009F622C">
      <w:pPr>
        <w:pBdr>
          <w:top w:val="nil"/>
          <w:left w:val="nil"/>
          <w:bottom w:val="nil"/>
          <w:right w:val="nil"/>
          <w:between w:val="nil"/>
        </w:pBdr>
        <w:spacing w:before="120" w:line="360" w:lineRule="auto"/>
      </w:pPr>
      <w:r>
        <w:rPr>
          <w:b/>
        </w:rPr>
        <w:t xml:space="preserve">Energia elektryczna </w:t>
      </w:r>
    </w:p>
    <w:p w:rsidR="009F622C" w:rsidRDefault="009F622C" w:rsidP="009F622C">
      <w:pPr>
        <w:pBdr>
          <w:top w:val="nil"/>
          <w:left w:val="nil"/>
          <w:bottom w:val="nil"/>
          <w:right w:val="nil"/>
          <w:between w:val="nil"/>
        </w:pBdr>
        <w:spacing w:line="360" w:lineRule="auto"/>
        <w:ind w:firstLine="284"/>
      </w:pPr>
      <w:r>
        <w:t>Energia elektryczna ok. 10 000 MWh/rok, wykorzystywana będzie m.in. do:</w:t>
      </w:r>
    </w:p>
    <w:p w:rsidR="009F622C" w:rsidRDefault="009F622C" w:rsidP="009F622C">
      <w:pPr>
        <w:numPr>
          <w:ilvl w:val="0"/>
          <w:numId w:val="29"/>
        </w:numPr>
        <w:pBdr>
          <w:top w:val="nil"/>
          <w:left w:val="nil"/>
          <w:bottom w:val="nil"/>
          <w:right w:val="nil"/>
          <w:between w:val="nil"/>
        </w:pBdr>
        <w:spacing w:line="360" w:lineRule="auto"/>
      </w:pPr>
      <w:r>
        <w:t>oświetlenia hali w części magazynowo- produkcyjnej oraz zapleczy biurowych,</w:t>
      </w:r>
    </w:p>
    <w:p w:rsidR="009F622C" w:rsidRDefault="009F622C" w:rsidP="009F622C">
      <w:pPr>
        <w:numPr>
          <w:ilvl w:val="0"/>
          <w:numId w:val="29"/>
        </w:numPr>
        <w:pBdr>
          <w:top w:val="nil"/>
          <w:left w:val="nil"/>
          <w:bottom w:val="nil"/>
          <w:right w:val="nil"/>
          <w:between w:val="nil"/>
        </w:pBdr>
        <w:spacing w:line="360" w:lineRule="auto"/>
      </w:pPr>
      <w:r>
        <w:t>oświetlenia zewnętrzne przyległego terenu,</w:t>
      </w:r>
    </w:p>
    <w:p w:rsidR="009F622C" w:rsidRDefault="009F622C" w:rsidP="009F622C">
      <w:pPr>
        <w:numPr>
          <w:ilvl w:val="0"/>
          <w:numId w:val="29"/>
        </w:numPr>
        <w:pBdr>
          <w:top w:val="nil"/>
          <w:left w:val="nil"/>
          <w:bottom w:val="nil"/>
          <w:right w:val="nil"/>
          <w:between w:val="nil"/>
        </w:pBdr>
        <w:spacing w:line="360" w:lineRule="auto"/>
      </w:pPr>
      <w:r>
        <w:t>oświetlenia awaryjnego i ewakuacyjnego,</w:t>
      </w:r>
    </w:p>
    <w:p w:rsidR="009F622C" w:rsidRDefault="009F622C" w:rsidP="009F622C">
      <w:pPr>
        <w:numPr>
          <w:ilvl w:val="0"/>
          <w:numId w:val="29"/>
        </w:numPr>
        <w:pBdr>
          <w:top w:val="nil"/>
          <w:left w:val="nil"/>
          <w:bottom w:val="nil"/>
          <w:right w:val="nil"/>
          <w:between w:val="nil"/>
        </w:pBdr>
        <w:spacing w:line="360" w:lineRule="auto"/>
      </w:pPr>
      <w:r>
        <w:t>zasilania wyposażenia pomieszczeń biurowych (komputery, drukarki, skanery, kopiarki, podgrzewacze wody),</w:t>
      </w:r>
    </w:p>
    <w:p w:rsidR="009F622C" w:rsidRDefault="009F622C" w:rsidP="009F622C">
      <w:pPr>
        <w:numPr>
          <w:ilvl w:val="0"/>
          <w:numId w:val="29"/>
        </w:numPr>
        <w:pBdr>
          <w:top w:val="nil"/>
          <w:left w:val="nil"/>
          <w:bottom w:val="nil"/>
          <w:right w:val="nil"/>
          <w:between w:val="nil"/>
        </w:pBdr>
        <w:spacing w:line="360" w:lineRule="auto"/>
      </w:pPr>
      <w:r>
        <w:t>zasilania urządzeń na potrzeby procesu produkcyjnego,</w:t>
      </w:r>
    </w:p>
    <w:p w:rsidR="009F622C" w:rsidRDefault="009F622C" w:rsidP="009F622C">
      <w:pPr>
        <w:numPr>
          <w:ilvl w:val="0"/>
          <w:numId w:val="29"/>
        </w:numPr>
        <w:pBdr>
          <w:top w:val="nil"/>
          <w:left w:val="nil"/>
          <w:bottom w:val="nil"/>
          <w:right w:val="nil"/>
          <w:between w:val="nil"/>
        </w:pBdr>
        <w:spacing w:line="360" w:lineRule="auto"/>
      </w:pPr>
      <w:r>
        <w:t>zasilania ładowania baterii wózków widłowych,</w:t>
      </w:r>
    </w:p>
    <w:p w:rsidR="009F622C" w:rsidRDefault="009F622C" w:rsidP="009F622C">
      <w:pPr>
        <w:numPr>
          <w:ilvl w:val="0"/>
          <w:numId w:val="29"/>
        </w:numPr>
        <w:pBdr>
          <w:top w:val="nil"/>
          <w:left w:val="nil"/>
          <w:bottom w:val="nil"/>
          <w:right w:val="nil"/>
          <w:between w:val="nil"/>
        </w:pBdr>
        <w:spacing w:line="360" w:lineRule="auto"/>
      </w:pPr>
      <w:r>
        <w:t>urządzeń wentylacyjnych.</w:t>
      </w:r>
    </w:p>
    <w:p w:rsidR="00B06B21" w:rsidRPr="00CD5B56" w:rsidRDefault="007825F8" w:rsidP="00CD5B56">
      <w:pPr>
        <w:pBdr>
          <w:top w:val="nil"/>
          <w:left w:val="nil"/>
          <w:bottom w:val="nil"/>
          <w:right w:val="nil"/>
          <w:between w:val="nil"/>
        </w:pBdr>
        <w:spacing w:line="360" w:lineRule="auto"/>
        <w:ind w:firstLine="284"/>
      </w:pPr>
      <w:r>
        <w:t>Planowane jest</w:t>
      </w:r>
      <w:r w:rsidR="009F622C">
        <w:t xml:space="preserve"> zastosowanie agregatu prądotwórczego, który będzie używany tylko </w:t>
      </w:r>
      <w:r>
        <w:br/>
      </w:r>
      <w:r w:rsidR="009F622C">
        <w:t>w sytuacjach awaryjnych, tj. braku zasilania z sieci energetycznej.</w:t>
      </w:r>
    </w:p>
    <w:p w:rsidR="009F622C" w:rsidRDefault="009F622C" w:rsidP="009F622C">
      <w:pPr>
        <w:spacing w:before="120" w:line="360" w:lineRule="auto"/>
        <w:jc w:val="both"/>
        <w:rPr>
          <w:b/>
        </w:rPr>
      </w:pPr>
      <w:r>
        <w:rPr>
          <w:b/>
        </w:rPr>
        <w:t>Zapotrzebowanie na gaz</w:t>
      </w:r>
    </w:p>
    <w:p w:rsidR="009F622C" w:rsidRDefault="009F622C" w:rsidP="009F622C">
      <w:pPr>
        <w:numPr>
          <w:ilvl w:val="0"/>
          <w:numId w:val="30"/>
        </w:numPr>
        <w:pBdr>
          <w:top w:val="nil"/>
          <w:left w:val="nil"/>
          <w:bottom w:val="nil"/>
          <w:right w:val="nil"/>
          <w:between w:val="nil"/>
        </w:pBdr>
        <w:spacing w:line="360" w:lineRule="auto"/>
        <w:jc w:val="both"/>
      </w:pPr>
      <w:r>
        <w:t xml:space="preserve">Zapotrzebowanie na gaz ok. 300 m3/h </w:t>
      </w:r>
    </w:p>
    <w:p w:rsidR="009F622C" w:rsidRDefault="009F622C" w:rsidP="009F622C">
      <w:pPr>
        <w:spacing w:line="360" w:lineRule="auto"/>
        <w:ind w:firstLine="284"/>
        <w:jc w:val="both"/>
      </w:pPr>
      <w:r>
        <w:t xml:space="preserve">Gaz ziemny wykorzystywany będzie do ogrzewania budynku. </w:t>
      </w:r>
    </w:p>
    <w:p w:rsidR="009F622C" w:rsidRPr="00D96A09" w:rsidRDefault="009F622C" w:rsidP="007C7987">
      <w:pPr>
        <w:autoSpaceDE w:val="0"/>
        <w:autoSpaceDN w:val="0"/>
        <w:adjustRightInd w:val="0"/>
        <w:jc w:val="both"/>
        <w:rPr>
          <w:rFonts w:eastAsiaTheme="minorHAnsi"/>
          <w:b/>
          <w:bCs/>
          <w:lang w:eastAsia="en-US"/>
        </w:rPr>
      </w:pPr>
    </w:p>
    <w:p w:rsidR="003D3D10" w:rsidRDefault="003D3D10" w:rsidP="003D3D10">
      <w:pPr>
        <w:autoSpaceDE w:val="0"/>
        <w:autoSpaceDN w:val="0"/>
        <w:adjustRightInd w:val="0"/>
        <w:jc w:val="both"/>
        <w:rPr>
          <w:rFonts w:eastAsiaTheme="minorHAnsi"/>
          <w:b/>
          <w:lang w:eastAsia="en-US"/>
        </w:rPr>
      </w:pPr>
      <w:r w:rsidRPr="00D96A09">
        <w:rPr>
          <w:rFonts w:eastAsiaTheme="minorHAnsi"/>
          <w:b/>
          <w:lang w:eastAsia="en-US"/>
        </w:rPr>
        <w:t>Likwidacja przedsięwzięcia</w:t>
      </w:r>
    </w:p>
    <w:p w:rsidR="00CD5B56" w:rsidRPr="00D96A09" w:rsidRDefault="00CD5B56" w:rsidP="003D3D10">
      <w:pPr>
        <w:autoSpaceDE w:val="0"/>
        <w:autoSpaceDN w:val="0"/>
        <w:adjustRightInd w:val="0"/>
        <w:jc w:val="both"/>
        <w:rPr>
          <w:rFonts w:eastAsiaTheme="minorHAnsi"/>
          <w:b/>
          <w:lang w:eastAsia="en-US"/>
        </w:rPr>
      </w:pPr>
    </w:p>
    <w:p w:rsidR="007D767F" w:rsidRDefault="007D767F" w:rsidP="007D767F">
      <w:pPr>
        <w:spacing w:line="360" w:lineRule="auto"/>
        <w:ind w:firstLine="284"/>
        <w:jc w:val="both"/>
        <w:rPr>
          <w:highlight w:val="yellow"/>
        </w:rPr>
      </w:pPr>
      <w:r>
        <w:t xml:space="preserve">Likwidacja przedsięwzięcia oddziaływać będzie w podobnym stopniu jak na etapie budowy inwestycji. Negatywne oddziaływanie zakończy się po zakończeniu rozbiórki inwestycji. </w:t>
      </w:r>
    </w:p>
    <w:p w:rsidR="003D3D10" w:rsidRDefault="003D3D10" w:rsidP="003D3D10">
      <w:pPr>
        <w:autoSpaceDE w:val="0"/>
        <w:autoSpaceDN w:val="0"/>
        <w:adjustRightInd w:val="0"/>
        <w:jc w:val="both"/>
        <w:rPr>
          <w:rFonts w:eastAsiaTheme="minorHAnsi"/>
          <w:b/>
          <w:lang w:eastAsia="en-US"/>
        </w:rPr>
      </w:pPr>
      <w:bookmarkStart w:id="0" w:name="_GoBack"/>
      <w:bookmarkEnd w:id="0"/>
    </w:p>
    <w:p w:rsidR="004B75BC" w:rsidRDefault="004B75BC" w:rsidP="003D3D10">
      <w:pPr>
        <w:autoSpaceDE w:val="0"/>
        <w:autoSpaceDN w:val="0"/>
        <w:adjustRightInd w:val="0"/>
        <w:jc w:val="both"/>
        <w:rPr>
          <w:rFonts w:eastAsiaTheme="minorHAnsi"/>
          <w:b/>
          <w:lang w:eastAsia="en-US"/>
        </w:rPr>
      </w:pPr>
    </w:p>
    <w:p w:rsidR="004B75BC" w:rsidRDefault="004B75BC" w:rsidP="003D3D10">
      <w:pPr>
        <w:autoSpaceDE w:val="0"/>
        <w:autoSpaceDN w:val="0"/>
        <w:adjustRightInd w:val="0"/>
        <w:jc w:val="both"/>
        <w:rPr>
          <w:rFonts w:eastAsiaTheme="minorHAnsi"/>
          <w:b/>
          <w:lang w:eastAsia="en-US"/>
        </w:rPr>
      </w:pPr>
    </w:p>
    <w:p w:rsidR="004B75BC" w:rsidRDefault="004B75BC" w:rsidP="003D3D10">
      <w:pPr>
        <w:autoSpaceDE w:val="0"/>
        <w:autoSpaceDN w:val="0"/>
        <w:adjustRightInd w:val="0"/>
        <w:jc w:val="both"/>
        <w:rPr>
          <w:rFonts w:eastAsiaTheme="minorHAnsi"/>
          <w:b/>
          <w:lang w:eastAsia="en-US"/>
        </w:rPr>
      </w:pPr>
    </w:p>
    <w:p w:rsidR="004B75BC" w:rsidRPr="004B75BC" w:rsidRDefault="004B75BC" w:rsidP="004B75BC">
      <w:pPr>
        <w:autoSpaceDE w:val="0"/>
        <w:autoSpaceDN w:val="0"/>
        <w:adjustRightInd w:val="0"/>
        <w:jc w:val="right"/>
        <w:rPr>
          <w:rFonts w:eastAsiaTheme="minorHAnsi"/>
          <w:lang w:eastAsia="en-US"/>
        </w:rPr>
      </w:pPr>
      <w:r w:rsidRPr="004B75BC">
        <w:rPr>
          <w:rFonts w:eastAsiaTheme="minorHAnsi"/>
          <w:lang w:eastAsia="en-US"/>
        </w:rPr>
        <w:t>z up. Wójta Gminy</w:t>
      </w:r>
    </w:p>
    <w:p w:rsidR="004B75BC" w:rsidRPr="004B75BC" w:rsidRDefault="004B75BC" w:rsidP="004B75BC">
      <w:pPr>
        <w:autoSpaceDE w:val="0"/>
        <w:autoSpaceDN w:val="0"/>
        <w:adjustRightInd w:val="0"/>
        <w:jc w:val="right"/>
        <w:rPr>
          <w:rFonts w:eastAsiaTheme="minorHAnsi"/>
          <w:lang w:eastAsia="en-US"/>
        </w:rPr>
      </w:pPr>
      <w:r w:rsidRPr="004B75BC">
        <w:rPr>
          <w:rFonts w:eastAsiaTheme="minorHAnsi"/>
          <w:lang w:eastAsia="en-US"/>
        </w:rPr>
        <w:t xml:space="preserve">                                                                mgr Jakub Osuch</w:t>
      </w:r>
    </w:p>
    <w:p w:rsidR="004B75BC" w:rsidRPr="004B75BC" w:rsidRDefault="004B75BC" w:rsidP="004B75BC">
      <w:pPr>
        <w:autoSpaceDE w:val="0"/>
        <w:autoSpaceDN w:val="0"/>
        <w:adjustRightInd w:val="0"/>
        <w:jc w:val="right"/>
        <w:rPr>
          <w:rFonts w:eastAsiaTheme="minorHAnsi"/>
          <w:lang w:eastAsia="en-US"/>
        </w:rPr>
      </w:pPr>
      <w:r w:rsidRPr="004B75BC">
        <w:rPr>
          <w:rFonts w:eastAsiaTheme="minorHAnsi"/>
          <w:lang w:eastAsia="en-US"/>
        </w:rPr>
        <w:t xml:space="preserve">                                                                 Zastępca Wójta                                                                                                                                                                    </w:t>
      </w:r>
    </w:p>
    <w:sectPr w:rsidR="004B75BC" w:rsidRPr="004B75BC" w:rsidSect="000A1D12">
      <w:headerReference w:type="even" r:id="rId12"/>
      <w:headerReference w:type="default" r:id="rId13"/>
      <w:footerReference w:type="even" r:id="rId14"/>
      <w:footerReference w:type="default" r:id="rId15"/>
      <w:headerReference w:type="first" r:id="rId16"/>
      <w:footerReference w:type="first" r:id="rId17"/>
      <w:pgSz w:w="11906" w:h="16838"/>
      <w:pgMar w:top="1417" w:right="1286" w:bottom="1417" w:left="1417" w:header="708"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6A6" w:rsidRDefault="000F56A6" w:rsidP="006B61A2">
      <w:r>
        <w:separator/>
      </w:r>
    </w:p>
  </w:endnote>
  <w:endnote w:type="continuationSeparator" w:id="0">
    <w:p w:rsidR="000F56A6" w:rsidRDefault="000F56A6" w:rsidP="006B6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EE"/>
    <w:family w:val="roman"/>
    <w:pitch w:val="variable"/>
    <w:sig w:usb0="E00006FF" w:usb1="420024FF" w:usb2="02000000" w:usb3="00000000" w:csb0="0000019F" w:csb1="00000000"/>
  </w:font>
  <w:font w:name="Impact">
    <w:panose1 w:val="020B080603090205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Open Sans">
    <w:altName w:val="Times New Roman"/>
    <w:charset w:val="EE"/>
    <w:family w:val="swiss"/>
    <w:pitch w:val="variable"/>
    <w:sig w:usb0="E00002EF"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Andale Sans UI">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1A2" w:rsidRDefault="006B61A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0"/>
        <w:szCs w:val="20"/>
      </w:rPr>
      <w:id w:val="1868551980"/>
      <w:docPartObj>
        <w:docPartGallery w:val="Page Numbers (Bottom of Page)"/>
        <w:docPartUnique/>
      </w:docPartObj>
    </w:sdtPr>
    <w:sdtEndPr/>
    <w:sdtContent>
      <w:p w:rsidR="006B61A2" w:rsidRPr="006B61A2" w:rsidRDefault="006B61A2">
        <w:pPr>
          <w:pStyle w:val="Stopka"/>
          <w:jc w:val="right"/>
          <w:rPr>
            <w:rFonts w:asciiTheme="majorHAnsi" w:eastAsiaTheme="majorEastAsia" w:hAnsiTheme="majorHAnsi" w:cstheme="majorBidi"/>
            <w:sz w:val="20"/>
            <w:szCs w:val="20"/>
          </w:rPr>
        </w:pPr>
        <w:r w:rsidRPr="006B61A2">
          <w:rPr>
            <w:rFonts w:asciiTheme="majorHAnsi" w:eastAsiaTheme="majorEastAsia" w:hAnsiTheme="majorHAnsi" w:cstheme="majorBidi"/>
            <w:sz w:val="20"/>
            <w:szCs w:val="20"/>
          </w:rPr>
          <w:t xml:space="preserve">str. </w:t>
        </w:r>
        <w:r w:rsidRPr="006B61A2">
          <w:rPr>
            <w:rFonts w:asciiTheme="minorHAnsi" w:eastAsiaTheme="minorEastAsia" w:hAnsiTheme="minorHAnsi"/>
            <w:sz w:val="20"/>
            <w:szCs w:val="20"/>
          </w:rPr>
          <w:fldChar w:fldCharType="begin"/>
        </w:r>
        <w:r w:rsidRPr="006B61A2">
          <w:rPr>
            <w:sz w:val="20"/>
            <w:szCs w:val="20"/>
          </w:rPr>
          <w:instrText>PAGE    \* MERGEFORMAT</w:instrText>
        </w:r>
        <w:r w:rsidRPr="006B61A2">
          <w:rPr>
            <w:rFonts w:asciiTheme="minorHAnsi" w:eastAsiaTheme="minorEastAsia" w:hAnsiTheme="minorHAnsi"/>
            <w:sz w:val="20"/>
            <w:szCs w:val="20"/>
          </w:rPr>
          <w:fldChar w:fldCharType="separate"/>
        </w:r>
        <w:r w:rsidR="004B75BC" w:rsidRPr="004B75BC">
          <w:rPr>
            <w:rFonts w:asciiTheme="majorHAnsi" w:eastAsiaTheme="majorEastAsia" w:hAnsiTheme="majorHAnsi" w:cstheme="majorBidi"/>
            <w:noProof/>
            <w:sz w:val="20"/>
            <w:szCs w:val="20"/>
          </w:rPr>
          <w:t>1</w:t>
        </w:r>
        <w:r w:rsidRPr="006B61A2">
          <w:rPr>
            <w:rFonts w:asciiTheme="majorHAnsi" w:eastAsiaTheme="majorEastAsia" w:hAnsiTheme="majorHAnsi" w:cstheme="majorBidi"/>
            <w:sz w:val="20"/>
            <w:szCs w:val="20"/>
          </w:rPr>
          <w:fldChar w:fldCharType="end"/>
        </w:r>
      </w:p>
    </w:sdtContent>
  </w:sdt>
  <w:p w:rsidR="006B61A2" w:rsidRDefault="006B61A2">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1A2" w:rsidRDefault="006B61A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6A6" w:rsidRDefault="000F56A6" w:rsidP="006B61A2">
      <w:r>
        <w:separator/>
      </w:r>
    </w:p>
  </w:footnote>
  <w:footnote w:type="continuationSeparator" w:id="0">
    <w:p w:rsidR="000F56A6" w:rsidRDefault="000F56A6" w:rsidP="006B61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1A2" w:rsidRDefault="006B61A2">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1A2" w:rsidRDefault="006B61A2">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1A2" w:rsidRDefault="006B61A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31580"/>
    <w:multiLevelType w:val="hybridMultilevel"/>
    <w:tmpl w:val="F01275D6"/>
    <w:lvl w:ilvl="0" w:tplc="3CC239D4">
      <w:start w:val="1"/>
      <w:numFmt w:val="bullet"/>
      <w:lvlText w:val="-"/>
      <w:lvlJc w:val="left"/>
      <w:pPr>
        <w:ind w:left="1287" w:hanging="360"/>
      </w:pPr>
      <w:rPr>
        <w:rFonts w:ascii="Calibri" w:hAnsi="Calibri" w:cs="Times New Roman"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1" w15:restartNumberingAfterBreak="0">
    <w:nsid w:val="0F4A369F"/>
    <w:multiLevelType w:val="hybridMultilevel"/>
    <w:tmpl w:val="70DE8838"/>
    <w:lvl w:ilvl="0" w:tplc="0415000B">
      <w:start w:val="1"/>
      <w:numFmt w:val="bullet"/>
      <w:lvlText w:val=""/>
      <w:lvlJc w:val="left"/>
      <w:pPr>
        <w:ind w:left="644" w:hanging="360"/>
      </w:pPr>
      <w:rPr>
        <w:rFonts w:ascii="Wingdings" w:hAnsi="Wingdings" w:hint="default"/>
      </w:rPr>
    </w:lvl>
    <w:lvl w:ilvl="1" w:tplc="04150003">
      <w:start w:val="1"/>
      <w:numFmt w:val="bullet"/>
      <w:lvlText w:val="o"/>
      <w:lvlJc w:val="left"/>
      <w:pPr>
        <w:ind w:left="2856" w:hanging="360"/>
      </w:pPr>
      <w:rPr>
        <w:rFonts w:ascii="Courier New" w:hAnsi="Courier New" w:cs="Courier New" w:hint="default"/>
      </w:rPr>
    </w:lvl>
    <w:lvl w:ilvl="2" w:tplc="04150005">
      <w:start w:val="1"/>
      <w:numFmt w:val="bullet"/>
      <w:lvlText w:val=""/>
      <w:lvlJc w:val="left"/>
      <w:pPr>
        <w:ind w:left="3576" w:hanging="360"/>
      </w:pPr>
      <w:rPr>
        <w:rFonts w:ascii="Wingdings" w:hAnsi="Wingdings" w:hint="default"/>
      </w:rPr>
    </w:lvl>
    <w:lvl w:ilvl="3" w:tplc="04150001">
      <w:start w:val="1"/>
      <w:numFmt w:val="bullet"/>
      <w:lvlText w:val=""/>
      <w:lvlJc w:val="left"/>
      <w:pPr>
        <w:ind w:left="4296" w:hanging="360"/>
      </w:pPr>
      <w:rPr>
        <w:rFonts w:ascii="Symbol" w:hAnsi="Symbol" w:hint="default"/>
      </w:rPr>
    </w:lvl>
    <w:lvl w:ilvl="4" w:tplc="04150003">
      <w:start w:val="1"/>
      <w:numFmt w:val="bullet"/>
      <w:lvlText w:val="o"/>
      <w:lvlJc w:val="left"/>
      <w:pPr>
        <w:ind w:left="5016" w:hanging="360"/>
      </w:pPr>
      <w:rPr>
        <w:rFonts w:ascii="Courier New" w:hAnsi="Courier New" w:cs="Courier New" w:hint="default"/>
      </w:rPr>
    </w:lvl>
    <w:lvl w:ilvl="5" w:tplc="04150005">
      <w:start w:val="1"/>
      <w:numFmt w:val="bullet"/>
      <w:lvlText w:val=""/>
      <w:lvlJc w:val="left"/>
      <w:pPr>
        <w:ind w:left="5736" w:hanging="360"/>
      </w:pPr>
      <w:rPr>
        <w:rFonts w:ascii="Wingdings" w:hAnsi="Wingdings" w:hint="default"/>
      </w:rPr>
    </w:lvl>
    <w:lvl w:ilvl="6" w:tplc="04150001">
      <w:start w:val="1"/>
      <w:numFmt w:val="bullet"/>
      <w:lvlText w:val=""/>
      <w:lvlJc w:val="left"/>
      <w:pPr>
        <w:ind w:left="6456" w:hanging="360"/>
      </w:pPr>
      <w:rPr>
        <w:rFonts w:ascii="Symbol" w:hAnsi="Symbol" w:hint="default"/>
      </w:rPr>
    </w:lvl>
    <w:lvl w:ilvl="7" w:tplc="04150003">
      <w:start w:val="1"/>
      <w:numFmt w:val="bullet"/>
      <w:lvlText w:val="o"/>
      <w:lvlJc w:val="left"/>
      <w:pPr>
        <w:ind w:left="7176" w:hanging="360"/>
      </w:pPr>
      <w:rPr>
        <w:rFonts w:ascii="Courier New" w:hAnsi="Courier New" w:cs="Courier New" w:hint="default"/>
      </w:rPr>
    </w:lvl>
    <w:lvl w:ilvl="8" w:tplc="04150005">
      <w:start w:val="1"/>
      <w:numFmt w:val="bullet"/>
      <w:lvlText w:val=""/>
      <w:lvlJc w:val="left"/>
      <w:pPr>
        <w:ind w:left="7896" w:hanging="360"/>
      </w:pPr>
      <w:rPr>
        <w:rFonts w:ascii="Wingdings" w:hAnsi="Wingdings" w:hint="default"/>
      </w:rPr>
    </w:lvl>
  </w:abstractNum>
  <w:abstractNum w:abstractNumId="2" w15:restartNumberingAfterBreak="0">
    <w:nsid w:val="12AD1FCD"/>
    <w:multiLevelType w:val="multilevel"/>
    <w:tmpl w:val="55B0BAA4"/>
    <w:lvl w:ilvl="0">
      <w:start w:val="3"/>
      <w:numFmt w:val="decimal"/>
      <w:lvlText w:val="%1"/>
      <w:lvlJc w:val="left"/>
      <w:pPr>
        <w:ind w:left="360" w:hanging="360"/>
      </w:pPr>
      <w:rPr>
        <w:rFonts w:hint="default"/>
        <w:sz w:val="22"/>
      </w:rPr>
    </w:lvl>
    <w:lvl w:ilvl="1">
      <w:start w:val="6"/>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3" w15:restartNumberingAfterBreak="0">
    <w:nsid w:val="159C4827"/>
    <w:multiLevelType w:val="multilevel"/>
    <w:tmpl w:val="7EF85564"/>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78B6878"/>
    <w:multiLevelType w:val="hybridMultilevel"/>
    <w:tmpl w:val="078CC02C"/>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1EEE586B"/>
    <w:multiLevelType w:val="hybridMultilevel"/>
    <w:tmpl w:val="21B21B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0046B47"/>
    <w:multiLevelType w:val="multilevel"/>
    <w:tmpl w:val="8378FE08"/>
    <w:lvl w:ilvl="0">
      <w:start w:val="3"/>
      <w:numFmt w:val="decimal"/>
      <w:lvlText w:val="%1"/>
      <w:lvlJc w:val="left"/>
      <w:pPr>
        <w:ind w:left="360" w:hanging="360"/>
      </w:pPr>
      <w:rPr>
        <w:rFonts w:hint="default"/>
        <w:sz w:val="22"/>
      </w:rPr>
    </w:lvl>
    <w:lvl w:ilvl="1">
      <w:start w:val="6"/>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7" w15:restartNumberingAfterBreak="0">
    <w:nsid w:val="28F446BF"/>
    <w:multiLevelType w:val="multilevel"/>
    <w:tmpl w:val="9F8C53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02D60BB"/>
    <w:multiLevelType w:val="hybridMultilevel"/>
    <w:tmpl w:val="4C280640"/>
    <w:lvl w:ilvl="0" w:tplc="31E0A9E6">
      <w:start w:val="1"/>
      <w:numFmt w:val="decimal"/>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34420CDF"/>
    <w:multiLevelType w:val="hybridMultilevel"/>
    <w:tmpl w:val="95822142"/>
    <w:lvl w:ilvl="0" w:tplc="31E0A9E6">
      <w:start w:val="1"/>
      <w:numFmt w:val="decimal"/>
      <w:lvlText w:val="%1)"/>
      <w:lvlJc w:val="left"/>
      <w:pPr>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451E5F6D"/>
    <w:multiLevelType w:val="hybridMultilevel"/>
    <w:tmpl w:val="60EE0BCA"/>
    <w:lvl w:ilvl="0" w:tplc="D370170E">
      <w:start w:val="1"/>
      <w:numFmt w:val="bullet"/>
      <w:lvlText w:val=""/>
      <w:lvlJc w:val="left"/>
      <w:pPr>
        <w:tabs>
          <w:tab w:val="num" w:pos="1571"/>
        </w:tabs>
        <w:ind w:left="1571" w:hanging="360"/>
      </w:pPr>
      <w:rPr>
        <w:rFonts w:ascii="Symbol" w:hAnsi="Symbol" w:hint="default"/>
        <w:color w:val="auto"/>
      </w:rPr>
    </w:lvl>
    <w:lvl w:ilvl="1" w:tplc="04150003">
      <w:start w:val="1"/>
      <w:numFmt w:val="bullet"/>
      <w:lvlText w:val="o"/>
      <w:lvlJc w:val="left"/>
      <w:pPr>
        <w:tabs>
          <w:tab w:val="num" w:pos="2291"/>
        </w:tabs>
        <w:ind w:left="2291" w:hanging="360"/>
      </w:pPr>
      <w:rPr>
        <w:rFonts w:ascii="Courier New" w:hAnsi="Courier New" w:cs="Times New Roman" w:hint="default"/>
      </w:rPr>
    </w:lvl>
    <w:lvl w:ilvl="2" w:tplc="04150005">
      <w:start w:val="1"/>
      <w:numFmt w:val="bullet"/>
      <w:lvlText w:val=""/>
      <w:lvlJc w:val="left"/>
      <w:pPr>
        <w:tabs>
          <w:tab w:val="num" w:pos="3011"/>
        </w:tabs>
        <w:ind w:left="3011" w:hanging="360"/>
      </w:pPr>
      <w:rPr>
        <w:rFonts w:ascii="Wingdings" w:hAnsi="Wingdings" w:hint="default"/>
      </w:rPr>
    </w:lvl>
    <w:lvl w:ilvl="3" w:tplc="04150001">
      <w:start w:val="1"/>
      <w:numFmt w:val="bullet"/>
      <w:lvlText w:val=""/>
      <w:lvlJc w:val="left"/>
      <w:pPr>
        <w:tabs>
          <w:tab w:val="num" w:pos="3731"/>
        </w:tabs>
        <w:ind w:left="3731" w:hanging="360"/>
      </w:pPr>
      <w:rPr>
        <w:rFonts w:ascii="Symbol" w:hAnsi="Symbol" w:hint="default"/>
      </w:rPr>
    </w:lvl>
    <w:lvl w:ilvl="4" w:tplc="04150003">
      <w:start w:val="1"/>
      <w:numFmt w:val="bullet"/>
      <w:lvlText w:val="o"/>
      <w:lvlJc w:val="left"/>
      <w:pPr>
        <w:tabs>
          <w:tab w:val="num" w:pos="4451"/>
        </w:tabs>
        <w:ind w:left="4451" w:hanging="360"/>
      </w:pPr>
      <w:rPr>
        <w:rFonts w:ascii="Courier New" w:hAnsi="Courier New" w:cs="Times New Roman" w:hint="default"/>
      </w:rPr>
    </w:lvl>
    <w:lvl w:ilvl="5" w:tplc="04150005">
      <w:start w:val="1"/>
      <w:numFmt w:val="bullet"/>
      <w:lvlText w:val=""/>
      <w:lvlJc w:val="left"/>
      <w:pPr>
        <w:tabs>
          <w:tab w:val="num" w:pos="5171"/>
        </w:tabs>
        <w:ind w:left="5171" w:hanging="360"/>
      </w:pPr>
      <w:rPr>
        <w:rFonts w:ascii="Wingdings" w:hAnsi="Wingdings" w:hint="default"/>
      </w:rPr>
    </w:lvl>
    <w:lvl w:ilvl="6" w:tplc="04150001">
      <w:start w:val="1"/>
      <w:numFmt w:val="bullet"/>
      <w:lvlText w:val=""/>
      <w:lvlJc w:val="left"/>
      <w:pPr>
        <w:tabs>
          <w:tab w:val="num" w:pos="5891"/>
        </w:tabs>
        <w:ind w:left="5891" w:hanging="360"/>
      </w:pPr>
      <w:rPr>
        <w:rFonts w:ascii="Symbol" w:hAnsi="Symbol" w:hint="default"/>
      </w:rPr>
    </w:lvl>
    <w:lvl w:ilvl="7" w:tplc="04150003">
      <w:start w:val="1"/>
      <w:numFmt w:val="bullet"/>
      <w:lvlText w:val="o"/>
      <w:lvlJc w:val="left"/>
      <w:pPr>
        <w:tabs>
          <w:tab w:val="num" w:pos="6611"/>
        </w:tabs>
        <w:ind w:left="6611" w:hanging="360"/>
      </w:pPr>
      <w:rPr>
        <w:rFonts w:ascii="Courier New" w:hAnsi="Courier New" w:cs="Times New Roman" w:hint="default"/>
      </w:rPr>
    </w:lvl>
    <w:lvl w:ilvl="8" w:tplc="04150005">
      <w:start w:val="1"/>
      <w:numFmt w:val="bullet"/>
      <w:lvlText w:val=""/>
      <w:lvlJc w:val="left"/>
      <w:pPr>
        <w:tabs>
          <w:tab w:val="num" w:pos="7331"/>
        </w:tabs>
        <w:ind w:left="7331" w:hanging="360"/>
      </w:pPr>
      <w:rPr>
        <w:rFonts w:ascii="Wingdings" w:hAnsi="Wingdings" w:hint="default"/>
      </w:rPr>
    </w:lvl>
  </w:abstractNum>
  <w:abstractNum w:abstractNumId="11" w15:restartNumberingAfterBreak="0">
    <w:nsid w:val="46097836"/>
    <w:multiLevelType w:val="hybridMultilevel"/>
    <w:tmpl w:val="08420A20"/>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E735F58"/>
    <w:multiLevelType w:val="multilevel"/>
    <w:tmpl w:val="F47CE630"/>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5735600F"/>
    <w:multiLevelType w:val="hybridMultilevel"/>
    <w:tmpl w:val="42ECE152"/>
    <w:lvl w:ilvl="0" w:tplc="C1067EF6">
      <w:start w:val="1"/>
      <w:numFmt w:val="decimal"/>
      <w:lvlText w:val="%1."/>
      <w:lvlJc w:val="left"/>
      <w:pPr>
        <w:ind w:left="717" w:hanging="360"/>
      </w:p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14" w15:restartNumberingAfterBreak="0">
    <w:nsid w:val="58E87D2C"/>
    <w:multiLevelType w:val="hybridMultilevel"/>
    <w:tmpl w:val="C6B0DF2A"/>
    <w:lvl w:ilvl="0" w:tplc="31E0A9E6">
      <w:start w:val="1"/>
      <w:numFmt w:val="decimal"/>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5A9D72A1"/>
    <w:multiLevelType w:val="hybridMultilevel"/>
    <w:tmpl w:val="DD7A2C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CD233D7"/>
    <w:multiLevelType w:val="hybridMultilevel"/>
    <w:tmpl w:val="0C24018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7" w15:restartNumberingAfterBreak="0">
    <w:nsid w:val="5E5824CA"/>
    <w:multiLevelType w:val="multilevel"/>
    <w:tmpl w:val="0AD29B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5E8901A0"/>
    <w:multiLevelType w:val="multilevel"/>
    <w:tmpl w:val="1362E9EC"/>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19" w15:restartNumberingAfterBreak="0">
    <w:nsid w:val="665D449C"/>
    <w:multiLevelType w:val="hybridMultilevel"/>
    <w:tmpl w:val="31168E0A"/>
    <w:lvl w:ilvl="0" w:tplc="9A7E816A">
      <w:start w:val="1"/>
      <w:numFmt w:val="decimal"/>
      <w:lvlText w:val="%1."/>
      <w:lvlJc w:val="left"/>
      <w:pPr>
        <w:ind w:left="717" w:hanging="360"/>
      </w:p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20" w15:restartNumberingAfterBreak="0">
    <w:nsid w:val="66B750E3"/>
    <w:multiLevelType w:val="hybridMultilevel"/>
    <w:tmpl w:val="CB5C3F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8B24069"/>
    <w:multiLevelType w:val="hybridMultilevel"/>
    <w:tmpl w:val="B56C9FD6"/>
    <w:lvl w:ilvl="0" w:tplc="3BCA0540">
      <w:start w:val="1"/>
      <w:numFmt w:val="decimal"/>
      <w:lvlText w:val="%1."/>
      <w:lvlJc w:val="left"/>
      <w:pPr>
        <w:ind w:left="2487"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2" w15:restartNumberingAfterBreak="0">
    <w:nsid w:val="6D3B452F"/>
    <w:multiLevelType w:val="hybridMultilevel"/>
    <w:tmpl w:val="DAF457F0"/>
    <w:lvl w:ilvl="0" w:tplc="290AC4A8">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AC0A66"/>
    <w:multiLevelType w:val="hybridMultilevel"/>
    <w:tmpl w:val="E0EAFA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7A2E0EA5"/>
    <w:multiLevelType w:val="hybridMultilevel"/>
    <w:tmpl w:val="FAD2D0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0"/>
  </w:num>
  <w:num w:numId="4">
    <w:abstractNumId w:val="11"/>
  </w:num>
  <w:num w:numId="5">
    <w:abstractNumId w:val="8"/>
  </w:num>
  <w:num w:numId="6">
    <w:abstractNumId w:val="14"/>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0"/>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4"/>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3"/>
  </w:num>
  <w:num w:numId="19">
    <w:abstractNumId w:val="13"/>
  </w:num>
  <w:num w:numId="20">
    <w:abstractNumId w:val="19"/>
  </w:num>
  <w:num w:numId="21">
    <w:abstractNumId w:val="10"/>
  </w:num>
  <w:num w:numId="22">
    <w:abstractNumId w:val="6"/>
  </w:num>
  <w:num w:numId="23">
    <w:abstractNumId w:val="2"/>
  </w:num>
  <w:num w:numId="24">
    <w:abstractNumId w:val="10"/>
  </w:num>
  <w:num w:numId="25">
    <w:abstractNumId w:val="22"/>
  </w:num>
  <w:num w:numId="26">
    <w:abstractNumId w:val="18"/>
  </w:num>
  <w:num w:numId="27">
    <w:abstractNumId w:val="17"/>
  </w:num>
  <w:num w:numId="28">
    <w:abstractNumId w:val="7"/>
  </w:num>
  <w:num w:numId="29">
    <w:abstractNumId w:val="12"/>
  </w:num>
  <w:num w:numId="30">
    <w:abstractNumId w:val="3"/>
  </w:num>
  <w:num w:numId="31">
    <w:abstractNumId w:val="5"/>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docVars>
    <w:docVar w:name="LE_Links" w:val="{0F89FC4B-E3D1-474D-80FE-46180C33F2EE}"/>
  </w:docVars>
  <w:rsids>
    <w:rsidRoot w:val="005318AB"/>
    <w:rsid w:val="000003EF"/>
    <w:rsid w:val="00001746"/>
    <w:rsid w:val="0000423E"/>
    <w:rsid w:val="0000508E"/>
    <w:rsid w:val="0000635E"/>
    <w:rsid w:val="00010D37"/>
    <w:rsid w:val="00010D56"/>
    <w:rsid w:val="00020826"/>
    <w:rsid w:val="000271FF"/>
    <w:rsid w:val="00027F70"/>
    <w:rsid w:val="00032BC3"/>
    <w:rsid w:val="00032ED9"/>
    <w:rsid w:val="00040744"/>
    <w:rsid w:val="000410CC"/>
    <w:rsid w:val="00044A46"/>
    <w:rsid w:val="00052B9A"/>
    <w:rsid w:val="0005300C"/>
    <w:rsid w:val="000549F1"/>
    <w:rsid w:val="0005563F"/>
    <w:rsid w:val="00057365"/>
    <w:rsid w:val="00062392"/>
    <w:rsid w:val="00062C7C"/>
    <w:rsid w:val="00062D7A"/>
    <w:rsid w:val="0006460A"/>
    <w:rsid w:val="00067192"/>
    <w:rsid w:val="00067402"/>
    <w:rsid w:val="00070178"/>
    <w:rsid w:val="00071AEF"/>
    <w:rsid w:val="00077DAF"/>
    <w:rsid w:val="00092BBD"/>
    <w:rsid w:val="00093A95"/>
    <w:rsid w:val="00097600"/>
    <w:rsid w:val="00097916"/>
    <w:rsid w:val="000A0FD6"/>
    <w:rsid w:val="000A1480"/>
    <w:rsid w:val="000A1D12"/>
    <w:rsid w:val="000A5534"/>
    <w:rsid w:val="000A7511"/>
    <w:rsid w:val="000B07DF"/>
    <w:rsid w:val="000B62E4"/>
    <w:rsid w:val="000C2129"/>
    <w:rsid w:val="000C40CD"/>
    <w:rsid w:val="000C6264"/>
    <w:rsid w:val="000C6C6E"/>
    <w:rsid w:val="000C73CF"/>
    <w:rsid w:val="000D001B"/>
    <w:rsid w:val="000D169B"/>
    <w:rsid w:val="000D2649"/>
    <w:rsid w:val="000D436F"/>
    <w:rsid w:val="000D714F"/>
    <w:rsid w:val="000E0308"/>
    <w:rsid w:val="000E2062"/>
    <w:rsid w:val="000E3AFF"/>
    <w:rsid w:val="000E7637"/>
    <w:rsid w:val="000F3174"/>
    <w:rsid w:val="000F351B"/>
    <w:rsid w:val="000F56A6"/>
    <w:rsid w:val="00100E21"/>
    <w:rsid w:val="00104C7E"/>
    <w:rsid w:val="00105040"/>
    <w:rsid w:val="00105542"/>
    <w:rsid w:val="00106BA9"/>
    <w:rsid w:val="001101E4"/>
    <w:rsid w:val="00110A17"/>
    <w:rsid w:val="00113F3C"/>
    <w:rsid w:val="00114500"/>
    <w:rsid w:val="00121641"/>
    <w:rsid w:val="0012239A"/>
    <w:rsid w:val="0012619F"/>
    <w:rsid w:val="001268EC"/>
    <w:rsid w:val="00126AF2"/>
    <w:rsid w:val="00130998"/>
    <w:rsid w:val="00130A68"/>
    <w:rsid w:val="00132162"/>
    <w:rsid w:val="0013411A"/>
    <w:rsid w:val="001375F6"/>
    <w:rsid w:val="00140E09"/>
    <w:rsid w:val="001434DA"/>
    <w:rsid w:val="00143DEA"/>
    <w:rsid w:val="00155AB8"/>
    <w:rsid w:val="00163668"/>
    <w:rsid w:val="00165998"/>
    <w:rsid w:val="00170656"/>
    <w:rsid w:val="001821A0"/>
    <w:rsid w:val="00186FA9"/>
    <w:rsid w:val="00190B16"/>
    <w:rsid w:val="001944FB"/>
    <w:rsid w:val="001974BE"/>
    <w:rsid w:val="001B0DA7"/>
    <w:rsid w:val="001B16DE"/>
    <w:rsid w:val="001B4281"/>
    <w:rsid w:val="001C3713"/>
    <w:rsid w:val="001D2EA8"/>
    <w:rsid w:val="001D31A9"/>
    <w:rsid w:val="001D5D1E"/>
    <w:rsid w:val="001D7B13"/>
    <w:rsid w:val="001E0588"/>
    <w:rsid w:val="001E19EE"/>
    <w:rsid w:val="001E1D1D"/>
    <w:rsid w:val="001E3C82"/>
    <w:rsid w:val="001E4B06"/>
    <w:rsid w:val="001E64A3"/>
    <w:rsid w:val="001E66A5"/>
    <w:rsid w:val="001E6D3E"/>
    <w:rsid w:val="001E70DF"/>
    <w:rsid w:val="001F5145"/>
    <w:rsid w:val="00200BF8"/>
    <w:rsid w:val="002027C7"/>
    <w:rsid w:val="00204BBE"/>
    <w:rsid w:val="00211AEA"/>
    <w:rsid w:val="00215756"/>
    <w:rsid w:val="00215DA3"/>
    <w:rsid w:val="0021635A"/>
    <w:rsid w:val="00220393"/>
    <w:rsid w:val="00222AAB"/>
    <w:rsid w:val="0022466E"/>
    <w:rsid w:val="002253C0"/>
    <w:rsid w:val="00227E26"/>
    <w:rsid w:val="002316B4"/>
    <w:rsid w:val="00233781"/>
    <w:rsid w:val="00235680"/>
    <w:rsid w:val="00237392"/>
    <w:rsid w:val="002375C7"/>
    <w:rsid w:val="00237DF6"/>
    <w:rsid w:val="00244538"/>
    <w:rsid w:val="00244982"/>
    <w:rsid w:val="0024651B"/>
    <w:rsid w:val="00246FA8"/>
    <w:rsid w:val="002511A0"/>
    <w:rsid w:val="002542AF"/>
    <w:rsid w:val="002620D4"/>
    <w:rsid w:val="00262509"/>
    <w:rsid w:val="00262520"/>
    <w:rsid w:val="00267ADA"/>
    <w:rsid w:val="002740B3"/>
    <w:rsid w:val="0028045C"/>
    <w:rsid w:val="00281E98"/>
    <w:rsid w:val="00287720"/>
    <w:rsid w:val="00292A72"/>
    <w:rsid w:val="00293E68"/>
    <w:rsid w:val="002954AE"/>
    <w:rsid w:val="00297348"/>
    <w:rsid w:val="002A0B78"/>
    <w:rsid w:val="002A46E0"/>
    <w:rsid w:val="002B1DE9"/>
    <w:rsid w:val="002B5DDD"/>
    <w:rsid w:val="002B75AC"/>
    <w:rsid w:val="002C1E41"/>
    <w:rsid w:val="002C232E"/>
    <w:rsid w:val="002C3006"/>
    <w:rsid w:val="002C4554"/>
    <w:rsid w:val="002C6459"/>
    <w:rsid w:val="002D1C5D"/>
    <w:rsid w:val="002D2325"/>
    <w:rsid w:val="002D5535"/>
    <w:rsid w:val="002D5886"/>
    <w:rsid w:val="002E09AC"/>
    <w:rsid w:val="002E0F87"/>
    <w:rsid w:val="002E13F8"/>
    <w:rsid w:val="002E30F7"/>
    <w:rsid w:val="002E6238"/>
    <w:rsid w:val="002E6716"/>
    <w:rsid w:val="002E69C5"/>
    <w:rsid w:val="002F0E99"/>
    <w:rsid w:val="002F3B76"/>
    <w:rsid w:val="002F46AD"/>
    <w:rsid w:val="002F78A5"/>
    <w:rsid w:val="00302D86"/>
    <w:rsid w:val="003100E0"/>
    <w:rsid w:val="00311FB1"/>
    <w:rsid w:val="003148F0"/>
    <w:rsid w:val="003154EE"/>
    <w:rsid w:val="00316719"/>
    <w:rsid w:val="0032060D"/>
    <w:rsid w:val="003222AD"/>
    <w:rsid w:val="00325596"/>
    <w:rsid w:val="0033089D"/>
    <w:rsid w:val="0033105B"/>
    <w:rsid w:val="00332C1C"/>
    <w:rsid w:val="0033692C"/>
    <w:rsid w:val="00336BF4"/>
    <w:rsid w:val="00340551"/>
    <w:rsid w:val="0034122A"/>
    <w:rsid w:val="00342B18"/>
    <w:rsid w:val="00344AF2"/>
    <w:rsid w:val="0034798A"/>
    <w:rsid w:val="00353FEE"/>
    <w:rsid w:val="00355137"/>
    <w:rsid w:val="0035737D"/>
    <w:rsid w:val="0036141B"/>
    <w:rsid w:val="00363F89"/>
    <w:rsid w:val="003654F8"/>
    <w:rsid w:val="00365F55"/>
    <w:rsid w:val="003702F6"/>
    <w:rsid w:val="00370D65"/>
    <w:rsid w:val="003743A3"/>
    <w:rsid w:val="00377372"/>
    <w:rsid w:val="00387A9F"/>
    <w:rsid w:val="00395834"/>
    <w:rsid w:val="003A0710"/>
    <w:rsid w:val="003A13CA"/>
    <w:rsid w:val="003A2F16"/>
    <w:rsid w:val="003A375C"/>
    <w:rsid w:val="003A5265"/>
    <w:rsid w:val="003A5E8D"/>
    <w:rsid w:val="003B42C6"/>
    <w:rsid w:val="003B62B9"/>
    <w:rsid w:val="003B720F"/>
    <w:rsid w:val="003C0C4A"/>
    <w:rsid w:val="003C10E8"/>
    <w:rsid w:val="003C46ED"/>
    <w:rsid w:val="003C5A36"/>
    <w:rsid w:val="003D3D10"/>
    <w:rsid w:val="003E4A64"/>
    <w:rsid w:val="003E76ED"/>
    <w:rsid w:val="003F19A4"/>
    <w:rsid w:val="003F2EAE"/>
    <w:rsid w:val="003F76FC"/>
    <w:rsid w:val="00400EE9"/>
    <w:rsid w:val="00405CD1"/>
    <w:rsid w:val="00407C24"/>
    <w:rsid w:val="004111CA"/>
    <w:rsid w:val="0041566C"/>
    <w:rsid w:val="00415DA6"/>
    <w:rsid w:val="0041624E"/>
    <w:rsid w:val="00416F3B"/>
    <w:rsid w:val="00420FF3"/>
    <w:rsid w:val="00421894"/>
    <w:rsid w:val="00425F22"/>
    <w:rsid w:val="004261D6"/>
    <w:rsid w:val="0042665A"/>
    <w:rsid w:val="0043249B"/>
    <w:rsid w:val="004337E8"/>
    <w:rsid w:val="00433B55"/>
    <w:rsid w:val="00434C6E"/>
    <w:rsid w:val="00442950"/>
    <w:rsid w:val="0044383E"/>
    <w:rsid w:val="00445F4A"/>
    <w:rsid w:val="00450C5C"/>
    <w:rsid w:val="004521F9"/>
    <w:rsid w:val="00452BD0"/>
    <w:rsid w:val="0045328B"/>
    <w:rsid w:val="00462F3B"/>
    <w:rsid w:val="0046628F"/>
    <w:rsid w:val="00466326"/>
    <w:rsid w:val="00466CBE"/>
    <w:rsid w:val="00467DD9"/>
    <w:rsid w:val="004759D0"/>
    <w:rsid w:val="0048309B"/>
    <w:rsid w:val="00487F27"/>
    <w:rsid w:val="004938AF"/>
    <w:rsid w:val="004967D9"/>
    <w:rsid w:val="004A0AB9"/>
    <w:rsid w:val="004A6A2B"/>
    <w:rsid w:val="004B109C"/>
    <w:rsid w:val="004B2903"/>
    <w:rsid w:val="004B43CF"/>
    <w:rsid w:val="004B4CC1"/>
    <w:rsid w:val="004B6974"/>
    <w:rsid w:val="004B6C21"/>
    <w:rsid w:val="004B7007"/>
    <w:rsid w:val="004B71D4"/>
    <w:rsid w:val="004B75BC"/>
    <w:rsid w:val="004C0721"/>
    <w:rsid w:val="004C0D03"/>
    <w:rsid w:val="004C0E69"/>
    <w:rsid w:val="004C18D9"/>
    <w:rsid w:val="004C5914"/>
    <w:rsid w:val="004C5F7E"/>
    <w:rsid w:val="004C6D96"/>
    <w:rsid w:val="004C78D3"/>
    <w:rsid w:val="004E35B2"/>
    <w:rsid w:val="004E4BFC"/>
    <w:rsid w:val="004E5371"/>
    <w:rsid w:val="004E55F3"/>
    <w:rsid w:val="004F2043"/>
    <w:rsid w:val="004F3C53"/>
    <w:rsid w:val="004F546B"/>
    <w:rsid w:val="00500113"/>
    <w:rsid w:val="005019BD"/>
    <w:rsid w:val="005035BE"/>
    <w:rsid w:val="0050681B"/>
    <w:rsid w:val="00506C79"/>
    <w:rsid w:val="00506D19"/>
    <w:rsid w:val="00511AE1"/>
    <w:rsid w:val="005124AB"/>
    <w:rsid w:val="00512E98"/>
    <w:rsid w:val="00513D96"/>
    <w:rsid w:val="005169EB"/>
    <w:rsid w:val="005215CE"/>
    <w:rsid w:val="00525928"/>
    <w:rsid w:val="005259D6"/>
    <w:rsid w:val="00525E70"/>
    <w:rsid w:val="005318AB"/>
    <w:rsid w:val="00533630"/>
    <w:rsid w:val="0054236D"/>
    <w:rsid w:val="005436F7"/>
    <w:rsid w:val="0054696B"/>
    <w:rsid w:val="00551547"/>
    <w:rsid w:val="00552721"/>
    <w:rsid w:val="00553D7B"/>
    <w:rsid w:val="00555AB4"/>
    <w:rsid w:val="00556D4D"/>
    <w:rsid w:val="00557370"/>
    <w:rsid w:val="0057387D"/>
    <w:rsid w:val="00576463"/>
    <w:rsid w:val="0057701E"/>
    <w:rsid w:val="00577B01"/>
    <w:rsid w:val="00587572"/>
    <w:rsid w:val="005935EB"/>
    <w:rsid w:val="00596C95"/>
    <w:rsid w:val="00597394"/>
    <w:rsid w:val="005A2AD5"/>
    <w:rsid w:val="005A3A25"/>
    <w:rsid w:val="005B2C81"/>
    <w:rsid w:val="005B589D"/>
    <w:rsid w:val="005C061D"/>
    <w:rsid w:val="005C3AAB"/>
    <w:rsid w:val="005C3C35"/>
    <w:rsid w:val="005C5467"/>
    <w:rsid w:val="005C5EAB"/>
    <w:rsid w:val="005D18BB"/>
    <w:rsid w:val="005D29CB"/>
    <w:rsid w:val="005D4221"/>
    <w:rsid w:val="005D79BD"/>
    <w:rsid w:val="005D7BC0"/>
    <w:rsid w:val="005E0051"/>
    <w:rsid w:val="005E0DF9"/>
    <w:rsid w:val="005E14A6"/>
    <w:rsid w:val="005E2702"/>
    <w:rsid w:val="005E3D60"/>
    <w:rsid w:val="005E4E81"/>
    <w:rsid w:val="005E742E"/>
    <w:rsid w:val="005F17DF"/>
    <w:rsid w:val="005F6DBF"/>
    <w:rsid w:val="00600D4B"/>
    <w:rsid w:val="00610B3E"/>
    <w:rsid w:val="006169CD"/>
    <w:rsid w:val="00625583"/>
    <w:rsid w:val="00630178"/>
    <w:rsid w:val="00632D4E"/>
    <w:rsid w:val="00636E03"/>
    <w:rsid w:val="00641630"/>
    <w:rsid w:val="006426DF"/>
    <w:rsid w:val="0064744E"/>
    <w:rsid w:val="00647859"/>
    <w:rsid w:val="00651B30"/>
    <w:rsid w:val="00651DB7"/>
    <w:rsid w:val="0065209E"/>
    <w:rsid w:val="006566E6"/>
    <w:rsid w:val="00662F46"/>
    <w:rsid w:val="00671B37"/>
    <w:rsid w:val="006756BD"/>
    <w:rsid w:val="0067653D"/>
    <w:rsid w:val="006805D2"/>
    <w:rsid w:val="00680F29"/>
    <w:rsid w:val="00683562"/>
    <w:rsid w:val="00683D85"/>
    <w:rsid w:val="00685559"/>
    <w:rsid w:val="00685998"/>
    <w:rsid w:val="006864BF"/>
    <w:rsid w:val="00695AB1"/>
    <w:rsid w:val="00697A5B"/>
    <w:rsid w:val="006A6074"/>
    <w:rsid w:val="006A62F1"/>
    <w:rsid w:val="006B2915"/>
    <w:rsid w:val="006B3BE6"/>
    <w:rsid w:val="006B4563"/>
    <w:rsid w:val="006B4776"/>
    <w:rsid w:val="006B61A2"/>
    <w:rsid w:val="006B6B07"/>
    <w:rsid w:val="006B7CB2"/>
    <w:rsid w:val="006C1965"/>
    <w:rsid w:val="006C69B5"/>
    <w:rsid w:val="006D1B31"/>
    <w:rsid w:val="006D4AF0"/>
    <w:rsid w:val="006E0A67"/>
    <w:rsid w:val="006E4582"/>
    <w:rsid w:val="006E6F46"/>
    <w:rsid w:val="006F327C"/>
    <w:rsid w:val="0070680C"/>
    <w:rsid w:val="00706CE2"/>
    <w:rsid w:val="00713AE6"/>
    <w:rsid w:val="00717614"/>
    <w:rsid w:val="00721795"/>
    <w:rsid w:val="0073034A"/>
    <w:rsid w:val="0073244C"/>
    <w:rsid w:val="007360C2"/>
    <w:rsid w:val="00736EBF"/>
    <w:rsid w:val="007407B5"/>
    <w:rsid w:val="007445B6"/>
    <w:rsid w:val="00747009"/>
    <w:rsid w:val="00747033"/>
    <w:rsid w:val="00750B6C"/>
    <w:rsid w:val="007521D5"/>
    <w:rsid w:val="007552B4"/>
    <w:rsid w:val="0075571F"/>
    <w:rsid w:val="00755BA5"/>
    <w:rsid w:val="00756A53"/>
    <w:rsid w:val="0076767D"/>
    <w:rsid w:val="00767F35"/>
    <w:rsid w:val="007745CC"/>
    <w:rsid w:val="00774EB2"/>
    <w:rsid w:val="007825F8"/>
    <w:rsid w:val="00783F17"/>
    <w:rsid w:val="00784723"/>
    <w:rsid w:val="0078472B"/>
    <w:rsid w:val="00785C2D"/>
    <w:rsid w:val="0079111A"/>
    <w:rsid w:val="00792A99"/>
    <w:rsid w:val="007941D6"/>
    <w:rsid w:val="00794426"/>
    <w:rsid w:val="007964C8"/>
    <w:rsid w:val="007A4F9D"/>
    <w:rsid w:val="007B02F5"/>
    <w:rsid w:val="007B0550"/>
    <w:rsid w:val="007B1DE3"/>
    <w:rsid w:val="007B2F42"/>
    <w:rsid w:val="007B5396"/>
    <w:rsid w:val="007C2176"/>
    <w:rsid w:val="007C34CB"/>
    <w:rsid w:val="007C4403"/>
    <w:rsid w:val="007C44D3"/>
    <w:rsid w:val="007C553C"/>
    <w:rsid w:val="007C6222"/>
    <w:rsid w:val="007C673B"/>
    <w:rsid w:val="007C7987"/>
    <w:rsid w:val="007D33DC"/>
    <w:rsid w:val="007D4C51"/>
    <w:rsid w:val="007D6C5D"/>
    <w:rsid w:val="007D75FD"/>
    <w:rsid w:val="007D767F"/>
    <w:rsid w:val="007E1126"/>
    <w:rsid w:val="007E16A2"/>
    <w:rsid w:val="007E30BC"/>
    <w:rsid w:val="007E41E4"/>
    <w:rsid w:val="007E4F5E"/>
    <w:rsid w:val="007E5D56"/>
    <w:rsid w:val="007E799A"/>
    <w:rsid w:val="007F08C4"/>
    <w:rsid w:val="007F0CEC"/>
    <w:rsid w:val="007F16EB"/>
    <w:rsid w:val="007F2CF7"/>
    <w:rsid w:val="007F2F5B"/>
    <w:rsid w:val="007F4F42"/>
    <w:rsid w:val="008002DC"/>
    <w:rsid w:val="008004E8"/>
    <w:rsid w:val="0080069F"/>
    <w:rsid w:val="008017D7"/>
    <w:rsid w:val="008103BC"/>
    <w:rsid w:val="00810755"/>
    <w:rsid w:val="00813D78"/>
    <w:rsid w:val="00820983"/>
    <w:rsid w:val="00831A18"/>
    <w:rsid w:val="00832BA0"/>
    <w:rsid w:val="008344E6"/>
    <w:rsid w:val="008356F3"/>
    <w:rsid w:val="00836281"/>
    <w:rsid w:val="00836E8B"/>
    <w:rsid w:val="0084037A"/>
    <w:rsid w:val="00842DCC"/>
    <w:rsid w:val="00842DDF"/>
    <w:rsid w:val="00845112"/>
    <w:rsid w:val="00851521"/>
    <w:rsid w:val="00857B8F"/>
    <w:rsid w:val="008608CF"/>
    <w:rsid w:val="00873004"/>
    <w:rsid w:val="00873A45"/>
    <w:rsid w:val="00874115"/>
    <w:rsid w:val="00875C68"/>
    <w:rsid w:val="0088414A"/>
    <w:rsid w:val="0088535E"/>
    <w:rsid w:val="008855CA"/>
    <w:rsid w:val="00887093"/>
    <w:rsid w:val="00890B63"/>
    <w:rsid w:val="008A06F7"/>
    <w:rsid w:val="008A3459"/>
    <w:rsid w:val="008A7E71"/>
    <w:rsid w:val="008B066C"/>
    <w:rsid w:val="008B1AA9"/>
    <w:rsid w:val="008B5BFE"/>
    <w:rsid w:val="008B7CBB"/>
    <w:rsid w:val="008B7FD9"/>
    <w:rsid w:val="008C106B"/>
    <w:rsid w:val="008C32D3"/>
    <w:rsid w:val="008C69BF"/>
    <w:rsid w:val="008C69D3"/>
    <w:rsid w:val="008D2F1E"/>
    <w:rsid w:val="008E0802"/>
    <w:rsid w:val="008E0F0A"/>
    <w:rsid w:val="008E13B0"/>
    <w:rsid w:val="008E176E"/>
    <w:rsid w:val="008E203E"/>
    <w:rsid w:val="008E3C9D"/>
    <w:rsid w:val="008E63DD"/>
    <w:rsid w:val="008E665A"/>
    <w:rsid w:val="008F256B"/>
    <w:rsid w:val="008F4909"/>
    <w:rsid w:val="008F5326"/>
    <w:rsid w:val="008F65CC"/>
    <w:rsid w:val="008F675B"/>
    <w:rsid w:val="008F6891"/>
    <w:rsid w:val="0090319F"/>
    <w:rsid w:val="00903719"/>
    <w:rsid w:val="0090424A"/>
    <w:rsid w:val="00904C52"/>
    <w:rsid w:val="00922431"/>
    <w:rsid w:val="00923774"/>
    <w:rsid w:val="00932494"/>
    <w:rsid w:val="00937CAA"/>
    <w:rsid w:val="00942265"/>
    <w:rsid w:val="00946285"/>
    <w:rsid w:val="00953F51"/>
    <w:rsid w:val="009566B6"/>
    <w:rsid w:val="00957580"/>
    <w:rsid w:val="00960D87"/>
    <w:rsid w:val="00961918"/>
    <w:rsid w:val="00961BCB"/>
    <w:rsid w:val="00962536"/>
    <w:rsid w:val="00963252"/>
    <w:rsid w:val="00963548"/>
    <w:rsid w:val="009642AF"/>
    <w:rsid w:val="00964593"/>
    <w:rsid w:val="00977CB8"/>
    <w:rsid w:val="0098149D"/>
    <w:rsid w:val="009828EB"/>
    <w:rsid w:val="009845B8"/>
    <w:rsid w:val="00986232"/>
    <w:rsid w:val="00991609"/>
    <w:rsid w:val="009917A3"/>
    <w:rsid w:val="0099186D"/>
    <w:rsid w:val="00996B9C"/>
    <w:rsid w:val="009A02D7"/>
    <w:rsid w:val="009A0D29"/>
    <w:rsid w:val="009B244D"/>
    <w:rsid w:val="009B5144"/>
    <w:rsid w:val="009B700A"/>
    <w:rsid w:val="009C1AEB"/>
    <w:rsid w:val="009C37C4"/>
    <w:rsid w:val="009C38D7"/>
    <w:rsid w:val="009C390E"/>
    <w:rsid w:val="009C5012"/>
    <w:rsid w:val="009C692E"/>
    <w:rsid w:val="009D5846"/>
    <w:rsid w:val="009D6383"/>
    <w:rsid w:val="009E211C"/>
    <w:rsid w:val="009F622C"/>
    <w:rsid w:val="009F7568"/>
    <w:rsid w:val="00A01F1D"/>
    <w:rsid w:val="00A02EFA"/>
    <w:rsid w:val="00A067C9"/>
    <w:rsid w:val="00A112CC"/>
    <w:rsid w:val="00A15744"/>
    <w:rsid w:val="00A21EB9"/>
    <w:rsid w:val="00A2257C"/>
    <w:rsid w:val="00A247DD"/>
    <w:rsid w:val="00A250F9"/>
    <w:rsid w:val="00A32E17"/>
    <w:rsid w:val="00A462E9"/>
    <w:rsid w:val="00A5087C"/>
    <w:rsid w:val="00A53702"/>
    <w:rsid w:val="00A55A7B"/>
    <w:rsid w:val="00A56172"/>
    <w:rsid w:val="00A5778A"/>
    <w:rsid w:val="00A64B99"/>
    <w:rsid w:val="00A66A43"/>
    <w:rsid w:val="00A66E62"/>
    <w:rsid w:val="00A74C24"/>
    <w:rsid w:val="00A750D2"/>
    <w:rsid w:val="00A7662E"/>
    <w:rsid w:val="00A8076A"/>
    <w:rsid w:val="00A853FF"/>
    <w:rsid w:val="00A85C49"/>
    <w:rsid w:val="00A863E0"/>
    <w:rsid w:val="00AA514E"/>
    <w:rsid w:val="00AA515B"/>
    <w:rsid w:val="00AA6927"/>
    <w:rsid w:val="00AB134B"/>
    <w:rsid w:val="00AB2676"/>
    <w:rsid w:val="00AB32F1"/>
    <w:rsid w:val="00AB4B63"/>
    <w:rsid w:val="00AC13AC"/>
    <w:rsid w:val="00AC1774"/>
    <w:rsid w:val="00AC2DBA"/>
    <w:rsid w:val="00AC5C75"/>
    <w:rsid w:val="00AD0D20"/>
    <w:rsid w:val="00AD0EFF"/>
    <w:rsid w:val="00AD1463"/>
    <w:rsid w:val="00AD3641"/>
    <w:rsid w:val="00AD5699"/>
    <w:rsid w:val="00AE0926"/>
    <w:rsid w:val="00AF333B"/>
    <w:rsid w:val="00AF3EFB"/>
    <w:rsid w:val="00AF5843"/>
    <w:rsid w:val="00AF7786"/>
    <w:rsid w:val="00B06B21"/>
    <w:rsid w:val="00B11A1F"/>
    <w:rsid w:val="00B133C5"/>
    <w:rsid w:val="00B325B6"/>
    <w:rsid w:val="00B4015F"/>
    <w:rsid w:val="00B44D4C"/>
    <w:rsid w:val="00B46D3E"/>
    <w:rsid w:val="00B4748B"/>
    <w:rsid w:val="00B52206"/>
    <w:rsid w:val="00B5435D"/>
    <w:rsid w:val="00B60139"/>
    <w:rsid w:val="00B6795B"/>
    <w:rsid w:val="00B67FFB"/>
    <w:rsid w:val="00B74B5C"/>
    <w:rsid w:val="00B7507D"/>
    <w:rsid w:val="00B76A63"/>
    <w:rsid w:val="00B81880"/>
    <w:rsid w:val="00B83222"/>
    <w:rsid w:val="00B92952"/>
    <w:rsid w:val="00B961E4"/>
    <w:rsid w:val="00B96A46"/>
    <w:rsid w:val="00BA5F46"/>
    <w:rsid w:val="00BA6569"/>
    <w:rsid w:val="00BA6A1B"/>
    <w:rsid w:val="00BB010A"/>
    <w:rsid w:val="00BB4BA6"/>
    <w:rsid w:val="00BB524D"/>
    <w:rsid w:val="00BC22F0"/>
    <w:rsid w:val="00BD01E7"/>
    <w:rsid w:val="00BD4527"/>
    <w:rsid w:val="00BD46B8"/>
    <w:rsid w:val="00BD534F"/>
    <w:rsid w:val="00BD53E8"/>
    <w:rsid w:val="00BD5F73"/>
    <w:rsid w:val="00BE4E0E"/>
    <w:rsid w:val="00BE6F27"/>
    <w:rsid w:val="00BE7148"/>
    <w:rsid w:val="00BF083F"/>
    <w:rsid w:val="00BF1325"/>
    <w:rsid w:val="00BF40D1"/>
    <w:rsid w:val="00BF448C"/>
    <w:rsid w:val="00C01F9F"/>
    <w:rsid w:val="00C02008"/>
    <w:rsid w:val="00C02444"/>
    <w:rsid w:val="00C07D13"/>
    <w:rsid w:val="00C07F4E"/>
    <w:rsid w:val="00C120AD"/>
    <w:rsid w:val="00C14ADF"/>
    <w:rsid w:val="00C15FEC"/>
    <w:rsid w:val="00C16686"/>
    <w:rsid w:val="00C214BA"/>
    <w:rsid w:val="00C22E12"/>
    <w:rsid w:val="00C2441B"/>
    <w:rsid w:val="00C27EF4"/>
    <w:rsid w:val="00C30BD2"/>
    <w:rsid w:val="00C3236D"/>
    <w:rsid w:val="00C32562"/>
    <w:rsid w:val="00C348C8"/>
    <w:rsid w:val="00C50EB4"/>
    <w:rsid w:val="00C53EA4"/>
    <w:rsid w:val="00C54153"/>
    <w:rsid w:val="00C56C57"/>
    <w:rsid w:val="00C5799F"/>
    <w:rsid w:val="00C57AB3"/>
    <w:rsid w:val="00C61CA8"/>
    <w:rsid w:val="00C62900"/>
    <w:rsid w:val="00C64560"/>
    <w:rsid w:val="00C67A33"/>
    <w:rsid w:val="00C73441"/>
    <w:rsid w:val="00C80267"/>
    <w:rsid w:val="00C83588"/>
    <w:rsid w:val="00C83DEF"/>
    <w:rsid w:val="00C91A72"/>
    <w:rsid w:val="00C91E53"/>
    <w:rsid w:val="00C93684"/>
    <w:rsid w:val="00C94FBB"/>
    <w:rsid w:val="00C950DD"/>
    <w:rsid w:val="00C953F3"/>
    <w:rsid w:val="00C970EC"/>
    <w:rsid w:val="00CA2622"/>
    <w:rsid w:val="00CA28BE"/>
    <w:rsid w:val="00CA4A51"/>
    <w:rsid w:val="00CA5901"/>
    <w:rsid w:val="00CB51D4"/>
    <w:rsid w:val="00CB60A8"/>
    <w:rsid w:val="00CB75A6"/>
    <w:rsid w:val="00CC1265"/>
    <w:rsid w:val="00CC25A7"/>
    <w:rsid w:val="00CC3BEA"/>
    <w:rsid w:val="00CC697B"/>
    <w:rsid w:val="00CD02EE"/>
    <w:rsid w:val="00CD0982"/>
    <w:rsid w:val="00CD5B56"/>
    <w:rsid w:val="00CD668E"/>
    <w:rsid w:val="00CE0A53"/>
    <w:rsid w:val="00CE143C"/>
    <w:rsid w:val="00CE198C"/>
    <w:rsid w:val="00CE3F80"/>
    <w:rsid w:val="00CE4332"/>
    <w:rsid w:val="00CE692C"/>
    <w:rsid w:val="00CF1D1A"/>
    <w:rsid w:val="00CF70FD"/>
    <w:rsid w:val="00D05AC3"/>
    <w:rsid w:val="00D13A68"/>
    <w:rsid w:val="00D176C5"/>
    <w:rsid w:val="00D246C3"/>
    <w:rsid w:val="00D308E8"/>
    <w:rsid w:val="00D30D4A"/>
    <w:rsid w:val="00D31425"/>
    <w:rsid w:val="00D32044"/>
    <w:rsid w:val="00D44012"/>
    <w:rsid w:val="00D45D90"/>
    <w:rsid w:val="00D4740A"/>
    <w:rsid w:val="00D534E2"/>
    <w:rsid w:val="00D540A5"/>
    <w:rsid w:val="00D55D8E"/>
    <w:rsid w:val="00D6146A"/>
    <w:rsid w:val="00D61FF6"/>
    <w:rsid w:val="00D950F9"/>
    <w:rsid w:val="00D9650D"/>
    <w:rsid w:val="00D96A09"/>
    <w:rsid w:val="00D97F6C"/>
    <w:rsid w:val="00DA0CD5"/>
    <w:rsid w:val="00DA1E10"/>
    <w:rsid w:val="00DA365B"/>
    <w:rsid w:val="00DA5B52"/>
    <w:rsid w:val="00DA5F2E"/>
    <w:rsid w:val="00DB3963"/>
    <w:rsid w:val="00DB4634"/>
    <w:rsid w:val="00DB5F6C"/>
    <w:rsid w:val="00DB6FDA"/>
    <w:rsid w:val="00DC037C"/>
    <w:rsid w:val="00DC0B9C"/>
    <w:rsid w:val="00DC4DFC"/>
    <w:rsid w:val="00DC53F6"/>
    <w:rsid w:val="00DC6BDA"/>
    <w:rsid w:val="00DD0546"/>
    <w:rsid w:val="00DD1914"/>
    <w:rsid w:val="00DD300F"/>
    <w:rsid w:val="00DD4C32"/>
    <w:rsid w:val="00DD6DE2"/>
    <w:rsid w:val="00DD74EB"/>
    <w:rsid w:val="00DD7589"/>
    <w:rsid w:val="00DD7EB1"/>
    <w:rsid w:val="00DE0886"/>
    <w:rsid w:val="00DE33E8"/>
    <w:rsid w:val="00DE5213"/>
    <w:rsid w:val="00DF1663"/>
    <w:rsid w:val="00DF1F6F"/>
    <w:rsid w:val="00DF6AD4"/>
    <w:rsid w:val="00DF748B"/>
    <w:rsid w:val="00E00358"/>
    <w:rsid w:val="00E03B93"/>
    <w:rsid w:val="00E07255"/>
    <w:rsid w:val="00E10409"/>
    <w:rsid w:val="00E13442"/>
    <w:rsid w:val="00E17FC4"/>
    <w:rsid w:val="00E2132C"/>
    <w:rsid w:val="00E25CCD"/>
    <w:rsid w:val="00E3051F"/>
    <w:rsid w:val="00E313BF"/>
    <w:rsid w:val="00E31D1A"/>
    <w:rsid w:val="00E41466"/>
    <w:rsid w:val="00E42358"/>
    <w:rsid w:val="00E42CC4"/>
    <w:rsid w:val="00E51D24"/>
    <w:rsid w:val="00E646A6"/>
    <w:rsid w:val="00E654D1"/>
    <w:rsid w:val="00E7112D"/>
    <w:rsid w:val="00E7298E"/>
    <w:rsid w:val="00E84BEA"/>
    <w:rsid w:val="00E856B5"/>
    <w:rsid w:val="00E86A83"/>
    <w:rsid w:val="00E947A3"/>
    <w:rsid w:val="00E955AE"/>
    <w:rsid w:val="00E955DC"/>
    <w:rsid w:val="00E95F92"/>
    <w:rsid w:val="00E97D1B"/>
    <w:rsid w:val="00EA0B18"/>
    <w:rsid w:val="00EA1862"/>
    <w:rsid w:val="00EA1B2D"/>
    <w:rsid w:val="00EA1F7B"/>
    <w:rsid w:val="00EA4EBA"/>
    <w:rsid w:val="00EA5019"/>
    <w:rsid w:val="00EA5895"/>
    <w:rsid w:val="00EA744D"/>
    <w:rsid w:val="00EA74EF"/>
    <w:rsid w:val="00EB74B2"/>
    <w:rsid w:val="00EC2463"/>
    <w:rsid w:val="00EC4501"/>
    <w:rsid w:val="00EC49EC"/>
    <w:rsid w:val="00EC5ADC"/>
    <w:rsid w:val="00EC687F"/>
    <w:rsid w:val="00ED19BE"/>
    <w:rsid w:val="00ED6C2B"/>
    <w:rsid w:val="00EE05BA"/>
    <w:rsid w:val="00EE18FC"/>
    <w:rsid w:val="00EE1BBB"/>
    <w:rsid w:val="00EE22F2"/>
    <w:rsid w:val="00EE3F3D"/>
    <w:rsid w:val="00EE561C"/>
    <w:rsid w:val="00EE5F45"/>
    <w:rsid w:val="00EE6686"/>
    <w:rsid w:val="00EF566A"/>
    <w:rsid w:val="00EF5F58"/>
    <w:rsid w:val="00F019EC"/>
    <w:rsid w:val="00F075BD"/>
    <w:rsid w:val="00F10B03"/>
    <w:rsid w:val="00F12AB9"/>
    <w:rsid w:val="00F12EF6"/>
    <w:rsid w:val="00F14551"/>
    <w:rsid w:val="00F156AA"/>
    <w:rsid w:val="00F15BBC"/>
    <w:rsid w:val="00F238D4"/>
    <w:rsid w:val="00F256C7"/>
    <w:rsid w:val="00F31416"/>
    <w:rsid w:val="00F342AD"/>
    <w:rsid w:val="00F34752"/>
    <w:rsid w:val="00F36FF1"/>
    <w:rsid w:val="00F525F1"/>
    <w:rsid w:val="00F55E2E"/>
    <w:rsid w:val="00F56F32"/>
    <w:rsid w:val="00F61B21"/>
    <w:rsid w:val="00F66EED"/>
    <w:rsid w:val="00F71742"/>
    <w:rsid w:val="00F7647B"/>
    <w:rsid w:val="00F7710F"/>
    <w:rsid w:val="00F80EEE"/>
    <w:rsid w:val="00F8449E"/>
    <w:rsid w:val="00F85BF9"/>
    <w:rsid w:val="00F920C9"/>
    <w:rsid w:val="00FA1949"/>
    <w:rsid w:val="00FA2625"/>
    <w:rsid w:val="00FA593C"/>
    <w:rsid w:val="00FB1677"/>
    <w:rsid w:val="00FB2D60"/>
    <w:rsid w:val="00FB2E7B"/>
    <w:rsid w:val="00FB33F4"/>
    <w:rsid w:val="00FB53AA"/>
    <w:rsid w:val="00FB5434"/>
    <w:rsid w:val="00FB5723"/>
    <w:rsid w:val="00FB6241"/>
    <w:rsid w:val="00FC0DC3"/>
    <w:rsid w:val="00FD7396"/>
    <w:rsid w:val="00FD7F32"/>
    <w:rsid w:val="00FE35C3"/>
    <w:rsid w:val="00FE42C5"/>
    <w:rsid w:val="00FF38A7"/>
    <w:rsid w:val="00FF611B"/>
    <w:rsid w:val="00FF6706"/>
    <w:rsid w:val="00FF7AF3"/>
    <w:rsid w:val="00FF7B8C"/>
    <w:rsid w:val="00FF7B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docId w15:val="{D2B306F7-EC6C-492E-B9FA-DAEDAC569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318AB"/>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143DEA"/>
    <w:pPr>
      <w:keepNext/>
      <w:widowControl w:val="0"/>
      <w:ind w:left="180"/>
      <w:jc w:val="center"/>
      <w:outlineLvl w:val="0"/>
    </w:pPr>
    <w:rPr>
      <w:b/>
      <w:bCs/>
      <w:color w:val="000000"/>
      <w:kern w:val="28"/>
      <w:sz w:val="36"/>
      <w:szCs w:val="36"/>
    </w:rPr>
  </w:style>
  <w:style w:type="paragraph" w:styleId="Nagwek2">
    <w:name w:val="heading 2"/>
    <w:basedOn w:val="Normalny"/>
    <w:next w:val="Normalny"/>
    <w:link w:val="Nagwek2Znak"/>
    <w:uiPriority w:val="9"/>
    <w:semiHidden/>
    <w:unhideWhenUsed/>
    <w:qFormat/>
    <w:rsid w:val="00BD46B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E25CCD"/>
    <w:pPr>
      <w:keepNext/>
      <w:keepLines/>
      <w:spacing w:before="40"/>
      <w:outlineLvl w:val="2"/>
    </w:pPr>
    <w:rPr>
      <w:rFonts w:asciiTheme="majorHAnsi" w:eastAsiaTheme="majorEastAsia" w:hAnsiTheme="majorHAnsi" w:cstheme="majorBidi"/>
      <w:color w:val="243F60" w:themeColor="accent1" w:themeShade="7F"/>
    </w:rPr>
  </w:style>
  <w:style w:type="paragraph" w:styleId="Nagwek7">
    <w:name w:val="heading 7"/>
    <w:basedOn w:val="Normalny"/>
    <w:link w:val="Nagwek7Znak"/>
    <w:qFormat/>
    <w:rsid w:val="00143DEA"/>
    <w:pPr>
      <w:spacing w:line="273" w:lineRule="auto"/>
      <w:outlineLvl w:val="6"/>
    </w:pPr>
    <w:rPr>
      <w:rFonts w:ascii="Impact" w:hAnsi="Impact"/>
      <w:color w:val="333300"/>
      <w:kern w:val="28"/>
      <w:sz w:val="18"/>
    </w:rPr>
  </w:style>
  <w:style w:type="paragraph" w:styleId="Nagwek9">
    <w:name w:val="heading 9"/>
    <w:basedOn w:val="Normalny"/>
    <w:next w:val="Normalny"/>
    <w:link w:val="Nagwek9Znak"/>
    <w:uiPriority w:val="9"/>
    <w:unhideWhenUsed/>
    <w:qFormat/>
    <w:rsid w:val="00CD098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semiHidden/>
    <w:unhideWhenUsed/>
    <w:rsid w:val="005318AB"/>
    <w:rPr>
      <w:color w:val="0000FF"/>
      <w:u w:val="single"/>
    </w:rPr>
  </w:style>
  <w:style w:type="paragraph" w:styleId="Akapitzlist">
    <w:name w:val="List Paragraph"/>
    <w:aliases w:val="Akapit z nr"/>
    <w:basedOn w:val="Normalny"/>
    <w:link w:val="AkapitzlistZnak"/>
    <w:uiPriority w:val="34"/>
    <w:qFormat/>
    <w:rsid w:val="006805D2"/>
    <w:pPr>
      <w:ind w:left="720"/>
      <w:contextualSpacing/>
    </w:pPr>
  </w:style>
  <w:style w:type="character" w:customStyle="1" w:styleId="Nagwek1Znak">
    <w:name w:val="Nagłówek 1 Znak"/>
    <w:basedOn w:val="Domylnaczcionkaakapitu"/>
    <w:link w:val="Nagwek1"/>
    <w:rsid w:val="00143DEA"/>
    <w:rPr>
      <w:rFonts w:ascii="Times New Roman" w:eastAsia="Times New Roman" w:hAnsi="Times New Roman" w:cs="Times New Roman"/>
      <w:b/>
      <w:bCs/>
      <w:color w:val="000000"/>
      <w:kern w:val="28"/>
      <w:sz w:val="36"/>
      <w:szCs w:val="36"/>
    </w:rPr>
  </w:style>
  <w:style w:type="character" w:customStyle="1" w:styleId="Nagwek7Znak">
    <w:name w:val="Nagłówek 7 Znak"/>
    <w:basedOn w:val="Domylnaczcionkaakapitu"/>
    <w:link w:val="Nagwek7"/>
    <w:rsid w:val="00143DEA"/>
    <w:rPr>
      <w:rFonts w:ascii="Impact" w:eastAsia="Times New Roman" w:hAnsi="Impact" w:cs="Times New Roman"/>
      <w:color w:val="333300"/>
      <w:kern w:val="28"/>
      <w:sz w:val="18"/>
      <w:szCs w:val="24"/>
      <w:lang w:eastAsia="pl-PL"/>
    </w:rPr>
  </w:style>
  <w:style w:type="character" w:styleId="Uwydatnienie">
    <w:name w:val="Emphasis"/>
    <w:qFormat/>
    <w:rsid w:val="00143DEA"/>
    <w:rPr>
      <w:i/>
      <w:iCs/>
    </w:rPr>
  </w:style>
  <w:style w:type="paragraph" w:styleId="Tekstdymka">
    <w:name w:val="Balloon Text"/>
    <w:basedOn w:val="Normalny"/>
    <w:link w:val="TekstdymkaZnak"/>
    <w:uiPriority w:val="99"/>
    <w:semiHidden/>
    <w:unhideWhenUsed/>
    <w:rsid w:val="00C02444"/>
    <w:rPr>
      <w:rFonts w:ascii="Segoe UI" w:hAnsi="Segoe UI" w:cs="Segoe UI"/>
      <w:sz w:val="18"/>
      <w:szCs w:val="18"/>
    </w:rPr>
  </w:style>
  <w:style w:type="character" w:customStyle="1" w:styleId="TekstdymkaZnak">
    <w:name w:val="Tekst dymka Znak"/>
    <w:basedOn w:val="Domylnaczcionkaakapitu"/>
    <w:link w:val="Tekstdymka"/>
    <w:uiPriority w:val="99"/>
    <w:semiHidden/>
    <w:rsid w:val="00C02444"/>
    <w:rPr>
      <w:rFonts w:ascii="Segoe UI" w:eastAsia="Times New Roman" w:hAnsi="Segoe UI" w:cs="Segoe UI"/>
      <w:sz w:val="18"/>
      <w:szCs w:val="18"/>
      <w:lang w:eastAsia="pl-PL"/>
    </w:rPr>
  </w:style>
  <w:style w:type="paragraph" w:styleId="Tekstpodstawowy">
    <w:name w:val="Body Text"/>
    <w:basedOn w:val="Normalny"/>
    <w:link w:val="TekstpodstawowyZnak"/>
    <w:unhideWhenUsed/>
    <w:rsid w:val="00227E26"/>
    <w:pPr>
      <w:spacing w:line="360" w:lineRule="auto"/>
      <w:jc w:val="both"/>
    </w:pPr>
    <w:rPr>
      <w:sz w:val="22"/>
      <w:szCs w:val="22"/>
    </w:rPr>
  </w:style>
  <w:style w:type="character" w:customStyle="1" w:styleId="TekstpodstawowyZnak">
    <w:name w:val="Tekst podstawowy Znak"/>
    <w:basedOn w:val="Domylnaczcionkaakapitu"/>
    <w:link w:val="Tekstpodstawowy"/>
    <w:rsid w:val="00227E26"/>
    <w:rPr>
      <w:rFonts w:ascii="Times New Roman" w:eastAsia="Times New Roman" w:hAnsi="Times New Roman" w:cs="Times New Roman"/>
      <w:lang w:eastAsia="pl-PL"/>
    </w:rPr>
  </w:style>
  <w:style w:type="paragraph" w:customStyle="1" w:styleId="Standard">
    <w:name w:val="Standard"/>
    <w:uiPriority w:val="99"/>
    <w:rsid w:val="00227E26"/>
    <w:pPr>
      <w:suppressAutoHyphens/>
      <w:autoSpaceDN w:val="0"/>
      <w:spacing w:after="0" w:line="240" w:lineRule="auto"/>
    </w:pPr>
    <w:rPr>
      <w:rFonts w:ascii="Times New Roman" w:eastAsia="Times New Roman" w:hAnsi="Times New Roman" w:cs="Times New Roman"/>
      <w:kern w:val="3"/>
      <w:sz w:val="24"/>
      <w:szCs w:val="24"/>
      <w:lang w:eastAsia="pl-PL"/>
    </w:rPr>
  </w:style>
  <w:style w:type="paragraph" w:styleId="Bezodstpw">
    <w:name w:val="No Spacing"/>
    <w:uiPriority w:val="1"/>
    <w:qFormat/>
    <w:rsid w:val="00CB75A6"/>
    <w:pPr>
      <w:spacing w:after="0"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6B61A2"/>
    <w:pPr>
      <w:tabs>
        <w:tab w:val="center" w:pos="4536"/>
        <w:tab w:val="right" w:pos="9072"/>
      </w:tabs>
    </w:pPr>
  </w:style>
  <w:style w:type="character" w:customStyle="1" w:styleId="NagwekZnak">
    <w:name w:val="Nagłówek Znak"/>
    <w:basedOn w:val="Domylnaczcionkaakapitu"/>
    <w:link w:val="Nagwek"/>
    <w:uiPriority w:val="99"/>
    <w:rsid w:val="006B61A2"/>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B61A2"/>
    <w:pPr>
      <w:tabs>
        <w:tab w:val="center" w:pos="4536"/>
        <w:tab w:val="right" w:pos="9072"/>
      </w:tabs>
    </w:pPr>
  </w:style>
  <w:style w:type="character" w:customStyle="1" w:styleId="StopkaZnak">
    <w:name w:val="Stopka Znak"/>
    <w:basedOn w:val="Domylnaczcionkaakapitu"/>
    <w:link w:val="Stopka"/>
    <w:uiPriority w:val="99"/>
    <w:rsid w:val="006B61A2"/>
    <w:rPr>
      <w:rFonts w:ascii="Times New Roman" w:eastAsia="Times New Roman" w:hAnsi="Times New Roman" w:cs="Times New Roman"/>
      <w:sz w:val="24"/>
      <w:szCs w:val="24"/>
      <w:lang w:eastAsia="pl-PL"/>
    </w:rPr>
  </w:style>
  <w:style w:type="paragraph" w:customStyle="1" w:styleId="Default">
    <w:name w:val="Default"/>
    <w:rsid w:val="00A5617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kapitzlistZnak">
    <w:name w:val="Akapit z listą Znak"/>
    <w:aliases w:val="Akapit z nr Znak"/>
    <w:link w:val="Akapitzlist"/>
    <w:uiPriority w:val="34"/>
    <w:locked/>
    <w:rsid w:val="00DD0546"/>
    <w:rPr>
      <w:rFonts w:ascii="Times New Roman" w:eastAsia="Times New Roman" w:hAnsi="Times New Roman" w:cs="Times New Roman"/>
      <w:sz w:val="24"/>
      <w:szCs w:val="24"/>
      <w:lang w:eastAsia="pl-PL"/>
    </w:rPr>
  </w:style>
  <w:style w:type="character" w:customStyle="1" w:styleId="TretekstuZnak">
    <w:name w:val="Treść tekstu Znak"/>
    <w:basedOn w:val="Domylnaczcionkaakapitu"/>
    <w:link w:val="Tretekstu"/>
    <w:locked/>
    <w:rsid w:val="00DD0546"/>
    <w:rPr>
      <w:rFonts w:ascii="Open Sans" w:eastAsia="SimSun" w:hAnsi="Open Sans" w:cs="Mangal"/>
      <w:kern w:val="3"/>
      <w:lang w:eastAsia="zh-CN" w:bidi="hi-IN"/>
    </w:rPr>
  </w:style>
  <w:style w:type="paragraph" w:customStyle="1" w:styleId="Tretekstu">
    <w:name w:val="Treść tekstu"/>
    <w:basedOn w:val="Normalny"/>
    <w:link w:val="TretekstuZnak"/>
    <w:qFormat/>
    <w:rsid w:val="00DD0546"/>
    <w:pPr>
      <w:widowControl w:val="0"/>
      <w:autoSpaceDN w:val="0"/>
      <w:ind w:firstLine="567"/>
      <w:contextualSpacing/>
      <w:jc w:val="both"/>
    </w:pPr>
    <w:rPr>
      <w:rFonts w:ascii="Open Sans" w:eastAsia="SimSun" w:hAnsi="Open Sans" w:cs="Mangal"/>
      <w:kern w:val="3"/>
      <w:sz w:val="22"/>
      <w:szCs w:val="22"/>
      <w:lang w:eastAsia="zh-CN" w:bidi="hi-IN"/>
    </w:rPr>
  </w:style>
  <w:style w:type="character" w:customStyle="1" w:styleId="Nagwek2Znak">
    <w:name w:val="Nagłówek 2 Znak"/>
    <w:basedOn w:val="Domylnaczcionkaakapitu"/>
    <w:link w:val="Nagwek2"/>
    <w:uiPriority w:val="9"/>
    <w:semiHidden/>
    <w:rsid w:val="00BD46B8"/>
    <w:rPr>
      <w:rFonts w:asciiTheme="majorHAnsi" w:eastAsiaTheme="majorEastAsia" w:hAnsiTheme="majorHAnsi" w:cstheme="majorBidi"/>
      <w:color w:val="365F91" w:themeColor="accent1" w:themeShade="BF"/>
      <w:sz w:val="26"/>
      <w:szCs w:val="26"/>
      <w:lang w:eastAsia="pl-PL"/>
    </w:rPr>
  </w:style>
  <w:style w:type="character" w:customStyle="1" w:styleId="Nagwek3Znak">
    <w:name w:val="Nagłówek 3 Znak"/>
    <w:basedOn w:val="Domylnaczcionkaakapitu"/>
    <w:link w:val="Nagwek3"/>
    <w:uiPriority w:val="9"/>
    <w:semiHidden/>
    <w:rsid w:val="00E25CCD"/>
    <w:rPr>
      <w:rFonts w:asciiTheme="majorHAnsi" w:eastAsiaTheme="majorEastAsia" w:hAnsiTheme="majorHAnsi" w:cstheme="majorBidi"/>
      <w:color w:val="243F60" w:themeColor="accent1" w:themeShade="7F"/>
      <w:sz w:val="24"/>
      <w:szCs w:val="24"/>
      <w:lang w:eastAsia="pl-PL"/>
    </w:rPr>
  </w:style>
  <w:style w:type="paragraph" w:styleId="Tekstpodstawowy2">
    <w:name w:val="Body Text 2"/>
    <w:basedOn w:val="Normalny"/>
    <w:link w:val="Tekstpodstawowy2Znak"/>
    <w:uiPriority w:val="99"/>
    <w:semiHidden/>
    <w:unhideWhenUsed/>
    <w:rsid w:val="00636E03"/>
    <w:pPr>
      <w:spacing w:after="120" w:line="480" w:lineRule="auto"/>
    </w:pPr>
  </w:style>
  <w:style w:type="character" w:customStyle="1" w:styleId="Tekstpodstawowy2Znak">
    <w:name w:val="Tekst podstawowy 2 Znak"/>
    <w:basedOn w:val="Domylnaczcionkaakapitu"/>
    <w:link w:val="Tekstpodstawowy2"/>
    <w:uiPriority w:val="99"/>
    <w:semiHidden/>
    <w:rsid w:val="00636E03"/>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uiPriority w:val="9"/>
    <w:rsid w:val="00CD0982"/>
    <w:rPr>
      <w:rFonts w:asciiTheme="majorHAnsi" w:eastAsiaTheme="majorEastAsia" w:hAnsiTheme="majorHAnsi" w:cstheme="majorBidi"/>
      <w:i/>
      <w:iCs/>
      <w:color w:val="272727" w:themeColor="text1" w:themeTint="D8"/>
      <w:sz w:val="21"/>
      <w:szCs w:val="21"/>
      <w:lang w:eastAsia="pl-PL"/>
    </w:rPr>
  </w:style>
  <w:style w:type="paragraph" w:styleId="Tekstpodstawowywcity">
    <w:name w:val="Body Text Indent"/>
    <w:basedOn w:val="Normalny"/>
    <w:link w:val="TekstpodstawowywcityZnak"/>
    <w:uiPriority w:val="99"/>
    <w:unhideWhenUsed/>
    <w:rsid w:val="00CD0982"/>
    <w:pPr>
      <w:spacing w:after="120"/>
      <w:ind w:left="283"/>
    </w:pPr>
  </w:style>
  <w:style w:type="character" w:customStyle="1" w:styleId="TekstpodstawowywcityZnak">
    <w:name w:val="Tekst podstawowy wcięty Znak"/>
    <w:basedOn w:val="Domylnaczcionkaakapitu"/>
    <w:link w:val="Tekstpodstawowywcity"/>
    <w:uiPriority w:val="99"/>
    <w:rsid w:val="00CD0982"/>
    <w:rPr>
      <w:rFonts w:ascii="Times New Roman" w:eastAsia="Times New Roman" w:hAnsi="Times New Roman" w:cs="Times New Roman"/>
      <w:sz w:val="24"/>
      <w:szCs w:val="24"/>
      <w:lang w:eastAsia="pl-PL"/>
    </w:rPr>
  </w:style>
  <w:style w:type="paragraph" w:styleId="Podtytu">
    <w:name w:val="Subtitle"/>
    <w:basedOn w:val="Normalny"/>
    <w:next w:val="Normalny"/>
    <w:link w:val="PodtytuZnak"/>
    <w:qFormat/>
    <w:rsid w:val="00C15FEC"/>
    <w:pPr>
      <w:widowControl w:val="0"/>
      <w:suppressAutoHyphens/>
      <w:spacing w:after="60"/>
      <w:jc w:val="both"/>
      <w:outlineLvl w:val="1"/>
    </w:pPr>
    <w:rPr>
      <w:rFonts w:ascii="Arial" w:hAnsi="Arial"/>
      <w:b/>
      <w:kern w:val="2"/>
      <w:sz w:val="22"/>
    </w:rPr>
  </w:style>
  <w:style w:type="character" w:customStyle="1" w:styleId="PodtytuZnak">
    <w:name w:val="Podtytuł Znak"/>
    <w:basedOn w:val="Domylnaczcionkaakapitu"/>
    <w:link w:val="Podtytu"/>
    <w:rsid w:val="00C15FEC"/>
    <w:rPr>
      <w:rFonts w:ascii="Arial" w:eastAsia="Times New Roman" w:hAnsi="Arial" w:cs="Times New Roman"/>
      <w:b/>
      <w:kern w:val="2"/>
      <w:szCs w:val="24"/>
      <w:lang w:eastAsia="pl-PL"/>
    </w:rPr>
  </w:style>
  <w:style w:type="paragraph" w:styleId="Tytu">
    <w:name w:val="Title"/>
    <w:basedOn w:val="Normalny"/>
    <w:next w:val="Normalny"/>
    <w:link w:val="TytuZnak"/>
    <w:qFormat/>
    <w:rsid w:val="004521F9"/>
    <w:pPr>
      <w:widowControl w:val="0"/>
      <w:suppressAutoHyphens/>
      <w:spacing w:before="240" w:after="60"/>
      <w:jc w:val="both"/>
      <w:outlineLvl w:val="0"/>
    </w:pPr>
    <w:rPr>
      <w:rFonts w:ascii="Arial" w:hAnsi="Arial"/>
      <w:b/>
      <w:bCs/>
      <w:kern w:val="28"/>
      <w:sz w:val="22"/>
      <w:szCs w:val="32"/>
    </w:rPr>
  </w:style>
  <w:style w:type="character" w:customStyle="1" w:styleId="TytuZnak">
    <w:name w:val="Tytuł Znak"/>
    <w:basedOn w:val="Domylnaczcionkaakapitu"/>
    <w:link w:val="Tytu"/>
    <w:rsid w:val="004521F9"/>
    <w:rPr>
      <w:rFonts w:ascii="Arial" w:eastAsia="Times New Roman" w:hAnsi="Arial" w:cs="Times New Roman"/>
      <w:b/>
      <w:bCs/>
      <w:kern w:val="28"/>
      <w:szCs w:val="32"/>
      <w:lang w:eastAsia="pl-PL"/>
    </w:rPr>
  </w:style>
  <w:style w:type="paragraph" w:styleId="Tekstpodstawowy3">
    <w:name w:val="Body Text 3"/>
    <w:basedOn w:val="Normalny"/>
    <w:link w:val="Tekstpodstawowy3Znak"/>
    <w:semiHidden/>
    <w:unhideWhenUsed/>
    <w:rsid w:val="004521F9"/>
    <w:pPr>
      <w:widowControl w:val="0"/>
      <w:suppressAutoHyphens/>
      <w:spacing w:after="120"/>
      <w:jc w:val="both"/>
    </w:pPr>
    <w:rPr>
      <w:rFonts w:ascii="Arial" w:eastAsia="Andale Sans UI" w:hAnsi="Arial"/>
      <w:kern w:val="2"/>
      <w:sz w:val="16"/>
      <w:szCs w:val="16"/>
    </w:rPr>
  </w:style>
  <w:style w:type="character" w:customStyle="1" w:styleId="Tekstpodstawowy3Znak">
    <w:name w:val="Tekst podstawowy 3 Znak"/>
    <w:basedOn w:val="Domylnaczcionkaakapitu"/>
    <w:link w:val="Tekstpodstawowy3"/>
    <w:semiHidden/>
    <w:rsid w:val="004521F9"/>
    <w:rPr>
      <w:rFonts w:ascii="Arial" w:eastAsia="Andale Sans UI" w:hAnsi="Arial" w:cs="Times New Roman"/>
      <w:kern w:val="2"/>
      <w:sz w:val="16"/>
      <w:szCs w:val="16"/>
      <w:lang w:eastAsia="pl-PL"/>
    </w:rPr>
  </w:style>
  <w:style w:type="paragraph" w:styleId="Tekstpodstawowywcity3">
    <w:name w:val="Body Text Indent 3"/>
    <w:basedOn w:val="Normalny"/>
    <w:link w:val="Tekstpodstawowywcity3Znak"/>
    <w:uiPriority w:val="99"/>
    <w:semiHidden/>
    <w:unhideWhenUsed/>
    <w:rsid w:val="002740B3"/>
    <w:pPr>
      <w:widowControl w:val="0"/>
      <w:suppressAutoHyphens/>
      <w:spacing w:after="120"/>
      <w:ind w:left="283"/>
      <w:jc w:val="both"/>
    </w:pPr>
    <w:rPr>
      <w:rFonts w:ascii="Arial" w:eastAsia="Andale Sans UI" w:hAnsi="Arial"/>
      <w:kern w:val="1"/>
      <w:sz w:val="16"/>
      <w:szCs w:val="16"/>
    </w:rPr>
  </w:style>
  <w:style w:type="character" w:customStyle="1" w:styleId="Tekstpodstawowywcity3Znak">
    <w:name w:val="Tekst podstawowy wcięty 3 Znak"/>
    <w:basedOn w:val="Domylnaczcionkaakapitu"/>
    <w:link w:val="Tekstpodstawowywcity3"/>
    <w:uiPriority w:val="99"/>
    <w:semiHidden/>
    <w:rsid w:val="002740B3"/>
    <w:rPr>
      <w:rFonts w:ascii="Arial" w:eastAsia="Andale Sans UI" w:hAnsi="Arial" w:cs="Times New Roman"/>
      <w:kern w:val="1"/>
      <w:sz w:val="16"/>
      <w:szCs w:val="16"/>
    </w:rPr>
  </w:style>
  <w:style w:type="paragraph" w:customStyle="1" w:styleId="FR2">
    <w:name w:val="FR2"/>
    <w:rsid w:val="002740B3"/>
    <w:pPr>
      <w:widowControl w:val="0"/>
      <w:autoSpaceDE w:val="0"/>
      <w:autoSpaceDN w:val="0"/>
      <w:adjustRightInd w:val="0"/>
      <w:spacing w:after="0" w:line="300" w:lineRule="auto"/>
      <w:ind w:left="280" w:right="600"/>
      <w:jc w:val="center"/>
    </w:pPr>
    <w:rPr>
      <w:rFonts w:ascii="Times New Roman" w:eastAsia="Times New Roman" w:hAnsi="Times New Roman" w:cs="Times New Roman"/>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7182">
      <w:bodyDiv w:val="1"/>
      <w:marLeft w:val="0"/>
      <w:marRight w:val="0"/>
      <w:marTop w:val="0"/>
      <w:marBottom w:val="0"/>
      <w:divBdr>
        <w:top w:val="none" w:sz="0" w:space="0" w:color="auto"/>
        <w:left w:val="none" w:sz="0" w:space="0" w:color="auto"/>
        <w:bottom w:val="none" w:sz="0" w:space="0" w:color="auto"/>
        <w:right w:val="none" w:sz="0" w:space="0" w:color="auto"/>
      </w:divBdr>
    </w:div>
    <w:div w:id="36592488">
      <w:bodyDiv w:val="1"/>
      <w:marLeft w:val="0"/>
      <w:marRight w:val="0"/>
      <w:marTop w:val="0"/>
      <w:marBottom w:val="0"/>
      <w:divBdr>
        <w:top w:val="none" w:sz="0" w:space="0" w:color="auto"/>
        <w:left w:val="none" w:sz="0" w:space="0" w:color="auto"/>
        <w:bottom w:val="none" w:sz="0" w:space="0" w:color="auto"/>
        <w:right w:val="none" w:sz="0" w:space="0" w:color="auto"/>
      </w:divBdr>
    </w:div>
    <w:div w:id="191265742">
      <w:bodyDiv w:val="1"/>
      <w:marLeft w:val="0"/>
      <w:marRight w:val="0"/>
      <w:marTop w:val="0"/>
      <w:marBottom w:val="0"/>
      <w:divBdr>
        <w:top w:val="none" w:sz="0" w:space="0" w:color="auto"/>
        <w:left w:val="none" w:sz="0" w:space="0" w:color="auto"/>
        <w:bottom w:val="none" w:sz="0" w:space="0" w:color="auto"/>
        <w:right w:val="none" w:sz="0" w:space="0" w:color="auto"/>
      </w:divBdr>
    </w:div>
    <w:div w:id="217514755">
      <w:bodyDiv w:val="1"/>
      <w:marLeft w:val="0"/>
      <w:marRight w:val="0"/>
      <w:marTop w:val="0"/>
      <w:marBottom w:val="0"/>
      <w:divBdr>
        <w:top w:val="none" w:sz="0" w:space="0" w:color="auto"/>
        <w:left w:val="none" w:sz="0" w:space="0" w:color="auto"/>
        <w:bottom w:val="none" w:sz="0" w:space="0" w:color="auto"/>
        <w:right w:val="none" w:sz="0" w:space="0" w:color="auto"/>
      </w:divBdr>
    </w:div>
    <w:div w:id="312220119">
      <w:bodyDiv w:val="1"/>
      <w:marLeft w:val="0"/>
      <w:marRight w:val="0"/>
      <w:marTop w:val="0"/>
      <w:marBottom w:val="0"/>
      <w:divBdr>
        <w:top w:val="none" w:sz="0" w:space="0" w:color="auto"/>
        <w:left w:val="none" w:sz="0" w:space="0" w:color="auto"/>
        <w:bottom w:val="none" w:sz="0" w:space="0" w:color="auto"/>
        <w:right w:val="none" w:sz="0" w:space="0" w:color="auto"/>
      </w:divBdr>
    </w:div>
    <w:div w:id="365981567">
      <w:bodyDiv w:val="1"/>
      <w:marLeft w:val="0"/>
      <w:marRight w:val="0"/>
      <w:marTop w:val="0"/>
      <w:marBottom w:val="0"/>
      <w:divBdr>
        <w:top w:val="none" w:sz="0" w:space="0" w:color="auto"/>
        <w:left w:val="none" w:sz="0" w:space="0" w:color="auto"/>
        <w:bottom w:val="none" w:sz="0" w:space="0" w:color="auto"/>
        <w:right w:val="none" w:sz="0" w:space="0" w:color="auto"/>
      </w:divBdr>
    </w:div>
    <w:div w:id="399519623">
      <w:bodyDiv w:val="1"/>
      <w:marLeft w:val="0"/>
      <w:marRight w:val="0"/>
      <w:marTop w:val="0"/>
      <w:marBottom w:val="0"/>
      <w:divBdr>
        <w:top w:val="none" w:sz="0" w:space="0" w:color="auto"/>
        <w:left w:val="none" w:sz="0" w:space="0" w:color="auto"/>
        <w:bottom w:val="none" w:sz="0" w:space="0" w:color="auto"/>
        <w:right w:val="none" w:sz="0" w:space="0" w:color="auto"/>
      </w:divBdr>
    </w:div>
    <w:div w:id="535435414">
      <w:bodyDiv w:val="1"/>
      <w:marLeft w:val="0"/>
      <w:marRight w:val="0"/>
      <w:marTop w:val="0"/>
      <w:marBottom w:val="0"/>
      <w:divBdr>
        <w:top w:val="none" w:sz="0" w:space="0" w:color="auto"/>
        <w:left w:val="none" w:sz="0" w:space="0" w:color="auto"/>
        <w:bottom w:val="none" w:sz="0" w:space="0" w:color="auto"/>
        <w:right w:val="none" w:sz="0" w:space="0" w:color="auto"/>
      </w:divBdr>
    </w:div>
    <w:div w:id="558172268">
      <w:bodyDiv w:val="1"/>
      <w:marLeft w:val="0"/>
      <w:marRight w:val="0"/>
      <w:marTop w:val="0"/>
      <w:marBottom w:val="0"/>
      <w:divBdr>
        <w:top w:val="none" w:sz="0" w:space="0" w:color="auto"/>
        <w:left w:val="none" w:sz="0" w:space="0" w:color="auto"/>
        <w:bottom w:val="none" w:sz="0" w:space="0" w:color="auto"/>
        <w:right w:val="none" w:sz="0" w:space="0" w:color="auto"/>
      </w:divBdr>
    </w:div>
    <w:div w:id="621154127">
      <w:bodyDiv w:val="1"/>
      <w:marLeft w:val="0"/>
      <w:marRight w:val="0"/>
      <w:marTop w:val="0"/>
      <w:marBottom w:val="0"/>
      <w:divBdr>
        <w:top w:val="none" w:sz="0" w:space="0" w:color="auto"/>
        <w:left w:val="none" w:sz="0" w:space="0" w:color="auto"/>
        <w:bottom w:val="none" w:sz="0" w:space="0" w:color="auto"/>
        <w:right w:val="none" w:sz="0" w:space="0" w:color="auto"/>
      </w:divBdr>
    </w:div>
    <w:div w:id="770508570">
      <w:bodyDiv w:val="1"/>
      <w:marLeft w:val="0"/>
      <w:marRight w:val="0"/>
      <w:marTop w:val="0"/>
      <w:marBottom w:val="0"/>
      <w:divBdr>
        <w:top w:val="none" w:sz="0" w:space="0" w:color="auto"/>
        <w:left w:val="none" w:sz="0" w:space="0" w:color="auto"/>
        <w:bottom w:val="none" w:sz="0" w:space="0" w:color="auto"/>
        <w:right w:val="none" w:sz="0" w:space="0" w:color="auto"/>
      </w:divBdr>
    </w:div>
    <w:div w:id="804010348">
      <w:bodyDiv w:val="1"/>
      <w:marLeft w:val="0"/>
      <w:marRight w:val="0"/>
      <w:marTop w:val="0"/>
      <w:marBottom w:val="0"/>
      <w:divBdr>
        <w:top w:val="none" w:sz="0" w:space="0" w:color="auto"/>
        <w:left w:val="none" w:sz="0" w:space="0" w:color="auto"/>
        <w:bottom w:val="none" w:sz="0" w:space="0" w:color="auto"/>
        <w:right w:val="none" w:sz="0" w:space="0" w:color="auto"/>
      </w:divBdr>
    </w:div>
    <w:div w:id="850333327">
      <w:bodyDiv w:val="1"/>
      <w:marLeft w:val="0"/>
      <w:marRight w:val="0"/>
      <w:marTop w:val="0"/>
      <w:marBottom w:val="0"/>
      <w:divBdr>
        <w:top w:val="none" w:sz="0" w:space="0" w:color="auto"/>
        <w:left w:val="none" w:sz="0" w:space="0" w:color="auto"/>
        <w:bottom w:val="none" w:sz="0" w:space="0" w:color="auto"/>
        <w:right w:val="none" w:sz="0" w:space="0" w:color="auto"/>
      </w:divBdr>
    </w:div>
    <w:div w:id="879392060">
      <w:bodyDiv w:val="1"/>
      <w:marLeft w:val="0"/>
      <w:marRight w:val="0"/>
      <w:marTop w:val="0"/>
      <w:marBottom w:val="0"/>
      <w:divBdr>
        <w:top w:val="none" w:sz="0" w:space="0" w:color="auto"/>
        <w:left w:val="none" w:sz="0" w:space="0" w:color="auto"/>
        <w:bottom w:val="none" w:sz="0" w:space="0" w:color="auto"/>
        <w:right w:val="none" w:sz="0" w:space="0" w:color="auto"/>
      </w:divBdr>
    </w:div>
    <w:div w:id="900169701">
      <w:bodyDiv w:val="1"/>
      <w:marLeft w:val="0"/>
      <w:marRight w:val="0"/>
      <w:marTop w:val="0"/>
      <w:marBottom w:val="0"/>
      <w:divBdr>
        <w:top w:val="none" w:sz="0" w:space="0" w:color="auto"/>
        <w:left w:val="none" w:sz="0" w:space="0" w:color="auto"/>
        <w:bottom w:val="none" w:sz="0" w:space="0" w:color="auto"/>
        <w:right w:val="none" w:sz="0" w:space="0" w:color="auto"/>
      </w:divBdr>
    </w:div>
    <w:div w:id="912812603">
      <w:bodyDiv w:val="1"/>
      <w:marLeft w:val="0"/>
      <w:marRight w:val="0"/>
      <w:marTop w:val="0"/>
      <w:marBottom w:val="0"/>
      <w:divBdr>
        <w:top w:val="none" w:sz="0" w:space="0" w:color="auto"/>
        <w:left w:val="none" w:sz="0" w:space="0" w:color="auto"/>
        <w:bottom w:val="none" w:sz="0" w:space="0" w:color="auto"/>
        <w:right w:val="none" w:sz="0" w:space="0" w:color="auto"/>
      </w:divBdr>
    </w:div>
    <w:div w:id="926882098">
      <w:bodyDiv w:val="1"/>
      <w:marLeft w:val="0"/>
      <w:marRight w:val="0"/>
      <w:marTop w:val="0"/>
      <w:marBottom w:val="0"/>
      <w:divBdr>
        <w:top w:val="none" w:sz="0" w:space="0" w:color="auto"/>
        <w:left w:val="none" w:sz="0" w:space="0" w:color="auto"/>
        <w:bottom w:val="none" w:sz="0" w:space="0" w:color="auto"/>
        <w:right w:val="none" w:sz="0" w:space="0" w:color="auto"/>
      </w:divBdr>
    </w:div>
    <w:div w:id="1024482952">
      <w:bodyDiv w:val="1"/>
      <w:marLeft w:val="0"/>
      <w:marRight w:val="0"/>
      <w:marTop w:val="0"/>
      <w:marBottom w:val="0"/>
      <w:divBdr>
        <w:top w:val="none" w:sz="0" w:space="0" w:color="auto"/>
        <w:left w:val="none" w:sz="0" w:space="0" w:color="auto"/>
        <w:bottom w:val="none" w:sz="0" w:space="0" w:color="auto"/>
        <w:right w:val="none" w:sz="0" w:space="0" w:color="auto"/>
      </w:divBdr>
    </w:div>
    <w:div w:id="1054893970">
      <w:bodyDiv w:val="1"/>
      <w:marLeft w:val="0"/>
      <w:marRight w:val="0"/>
      <w:marTop w:val="0"/>
      <w:marBottom w:val="0"/>
      <w:divBdr>
        <w:top w:val="none" w:sz="0" w:space="0" w:color="auto"/>
        <w:left w:val="none" w:sz="0" w:space="0" w:color="auto"/>
        <w:bottom w:val="none" w:sz="0" w:space="0" w:color="auto"/>
        <w:right w:val="none" w:sz="0" w:space="0" w:color="auto"/>
      </w:divBdr>
    </w:div>
    <w:div w:id="1118988965">
      <w:bodyDiv w:val="1"/>
      <w:marLeft w:val="0"/>
      <w:marRight w:val="0"/>
      <w:marTop w:val="0"/>
      <w:marBottom w:val="0"/>
      <w:divBdr>
        <w:top w:val="none" w:sz="0" w:space="0" w:color="auto"/>
        <w:left w:val="none" w:sz="0" w:space="0" w:color="auto"/>
        <w:bottom w:val="none" w:sz="0" w:space="0" w:color="auto"/>
        <w:right w:val="none" w:sz="0" w:space="0" w:color="auto"/>
      </w:divBdr>
    </w:div>
    <w:div w:id="1128276793">
      <w:bodyDiv w:val="1"/>
      <w:marLeft w:val="0"/>
      <w:marRight w:val="0"/>
      <w:marTop w:val="0"/>
      <w:marBottom w:val="0"/>
      <w:divBdr>
        <w:top w:val="none" w:sz="0" w:space="0" w:color="auto"/>
        <w:left w:val="none" w:sz="0" w:space="0" w:color="auto"/>
        <w:bottom w:val="none" w:sz="0" w:space="0" w:color="auto"/>
        <w:right w:val="none" w:sz="0" w:space="0" w:color="auto"/>
      </w:divBdr>
    </w:div>
    <w:div w:id="1319455608">
      <w:bodyDiv w:val="1"/>
      <w:marLeft w:val="0"/>
      <w:marRight w:val="0"/>
      <w:marTop w:val="0"/>
      <w:marBottom w:val="0"/>
      <w:divBdr>
        <w:top w:val="none" w:sz="0" w:space="0" w:color="auto"/>
        <w:left w:val="none" w:sz="0" w:space="0" w:color="auto"/>
        <w:bottom w:val="none" w:sz="0" w:space="0" w:color="auto"/>
        <w:right w:val="none" w:sz="0" w:space="0" w:color="auto"/>
      </w:divBdr>
    </w:div>
    <w:div w:id="1361205748">
      <w:bodyDiv w:val="1"/>
      <w:marLeft w:val="0"/>
      <w:marRight w:val="0"/>
      <w:marTop w:val="0"/>
      <w:marBottom w:val="0"/>
      <w:divBdr>
        <w:top w:val="none" w:sz="0" w:space="0" w:color="auto"/>
        <w:left w:val="none" w:sz="0" w:space="0" w:color="auto"/>
        <w:bottom w:val="none" w:sz="0" w:space="0" w:color="auto"/>
        <w:right w:val="none" w:sz="0" w:space="0" w:color="auto"/>
      </w:divBdr>
    </w:div>
    <w:div w:id="1394935860">
      <w:bodyDiv w:val="1"/>
      <w:marLeft w:val="0"/>
      <w:marRight w:val="0"/>
      <w:marTop w:val="0"/>
      <w:marBottom w:val="0"/>
      <w:divBdr>
        <w:top w:val="none" w:sz="0" w:space="0" w:color="auto"/>
        <w:left w:val="none" w:sz="0" w:space="0" w:color="auto"/>
        <w:bottom w:val="none" w:sz="0" w:space="0" w:color="auto"/>
        <w:right w:val="none" w:sz="0" w:space="0" w:color="auto"/>
      </w:divBdr>
    </w:div>
    <w:div w:id="1463616528">
      <w:bodyDiv w:val="1"/>
      <w:marLeft w:val="0"/>
      <w:marRight w:val="0"/>
      <w:marTop w:val="0"/>
      <w:marBottom w:val="0"/>
      <w:divBdr>
        <w:top w:val="none" w:sz="0" w:space="0" w:color="auto"/>
        <w:left w:val="none" w:sz="0" w:space="0" w:color="auto"/>
        <w:bottom w:val="none" w:sz="0" w:space="0" w:color="auto"/>
        <w:right w:val="none" w:sz="0" w:space="0" w:color="auto"/>
      </w:divBdr>
    </w:div>
    <w:div w:id="1507090233">
      <w:bodyDiv w:val="1"/>
      <w:marLeft w:val="0"/>
      <w:marRight w:val="0"/>
      <w:marTop w:val="0"/>
      <w:marBottom w:val="0"/>
      <w:divBdr>
        <w:top w:val="none" w:sz="0" w:space="0" w:color="auto"/>
        <w:left w:val="none" w:sz="0" w:space="0" w:color="auto"/>
        <w:bottom w:val="none" w:sz="0" w:space="0" w:color="auto"/>
        <w:right w:val="none" w:sz="0" w:space="0" w:color="auto"/>
      </w:divBdr>
    </w:div>
    <w:div w:id="1508203938">
      <w:bodyDiv w:val="1"/>
      <w:marLeft w:val="0"/>
      <w:marRight w:val="0"/>
      <w:marTop w:val="0"/>
      <w:marBottom w:val="0"/>
      <w:divBdr>
        <w:top w:val="none" w:sz="0" w:space="0" w:color="auto"/>
        <w:left w:val="none" w:sz="0" w:space="0" w:color="auto"/>
        <w:bottom w:val="none" w:sz="0" w:space="0" w:color="auto"/>
        <w:right w:val="none" w:sz="0" w:space="0" w:color="auto"/>
      </w:divBdr>
    </w:div>
    <w:div w:id="1519352759">
      <w:bodyDiv w:val="1"/>
      <w:marLeft w:val="0"/>
      <w:marRight w:val="0"/>
      <w:marTop w:val="0"/>
      <w:marBottom w:val="0"/>
      <w:divBdr>
        <w:top w:val="none" w:sz="0" w:space="0" w:color="auto"/>
        <w:left w:val="none" w:sz="0" w:space="0" w:color="auto"/>
        <w:bottom w:val="none" w:sz="0" w:space="0" w:color="auto"/>
        <w:right w:val="none" w:sz="0" w:space="0" w:color="auto"/>
      </w:divBdr>
    </w:div>
    <w:div w:id="1577009499">
      <w:bodyDiv w:val="1"/>
      <w:marLeft w:val="0"/>
      <w:marRight w:val="0"/>
      <w:marTop w:val="0"/>
      <w:marBottom w:val="0"/>
      <w:divBdr>
        <w:top w:val="none" w:sz="0" w:space="0" w:color="auto"/>
        <w:left w:val="none" w:sz="0" w:space="0" w:color="auto"/>
        <w:bottom w:val="none" w:sz="0" w:space="0" w:color="auto"/>
        <w:right w:val="none" w:sz="0" w:space="0" w:color="auto"/>
      </w:divBdr>
    </w:div>
    <w:div w:id="1589272362">
      <w:bodyDiv w:val="1"/>
      <w:marLeft w:val="0"/>
      <w:marRight w:val="0"/>
      <w:marTop w:val="0"/>
      <w:marBottom w:val="0"/>
      <w:divBdr>
        <w:top w:val="none" w:sz="0" w:space="0" w:color="auto"/>
        <w:left w:val="none" w:sz="0" w:space="0" w:color="auto"/>
        <w:bottom w:val="none" w:sz="0" w:space="0" w:color="auto"/>
        <w:right w:val="none" w:sz="0" w:space="0" w:color="auto"/>
      </w:divBdr>
    </w:div>
    <w:div w:id="1595822426">
      <w:bodyDiv w:val="1"/>
      <w:marLeft w:val="0"/>
      <w:marRight w:val="0"/>
      <w:marTop w:val="0"/>
      <w:marBottom w:val="0"/>
      <w:divBdr>
        <w:top w:val="none" w:sz="0" w:space="0" w:color="auto"/>
        <w:left w:val="none" w:sz="0" w:space="0" w:color="auto"/>
        <w:bottom w:val="none" w:sz="0" w:space="0" w:color="auto"/>
        <w:right w:val="none" w:sz="0" w:space="0" w:color="auto"/>
      </w:divBdr>
    </w:div>
    <w:div w:id="1598100153">
      <w:bodyDiv w:val="1"/>
      <w:marLeft w:val="0"/>
      <w:marRight w:val="0"/>
      <w:marTop w:val="0"/>
      <w:marBottom w:val="0"/>
      <w:divBdr>
        <w:top w:val="none" w:sz="0" w:space="0" w:color="auto"/>
        <w:left w:val="none" w:sz="0" w:space="0" w:color="auto"/>
        <w:bottom w:val="none" w:sz="0" w:space="0" w:color="auto"/>
        <w:right w:val="none" w:sz="0" w:space="0" w:color="auto"/>
      </w:divBdr>
    </w:div>
    <w:div w:id="1608807232">
      <w:bodyDiv w:val="1"/>
      <w:marLeft w:val="0"/>
      <w:marRight w:val="0"/>
      <w:marTop w:val="0"/>
      <w:marBottom w:val="0"/>
      <w:divBdr>
        <w:top w:val="none" w:sz="0" w:space="0" w:color="auto"/>
        <w:left w:val="none" w:sz="0" w:space="0" w:color="auto"/>
        <w:bottom w:val="none" w:sz="0" w:space="0" w:color="auto"/>
        <w:right w:val="none" w:sz="0" w:space="0" w:color="auto"/>
      </w:divBdr>
    </w:div>
    <w:div w:id="1740522578">
      <w:bodyDiv w:val="1"/>
      <w:marLeft w:val="0"/>
      <w:marRight w:val="0"/>
      <w:marTop w:val="0"/>
      <w:marBottom w:val="0"/>
      <w:divBdr>
        <w:top w:val="none" w:sz="0" w:space="0" w:color="auto"/>
        <w:left w:val="none" w:sz="0" w:space="0" w:color="auto"/>
        <w:bottom w:val="none" w:sz="0" w:space="0" w:color="auto"/>
        <w:right w:val="none" w:sz="0" w:space="0" w:color="auto"/>
      </w:divBdr>
    </w:div>
    <w:div w:id="1793671893">
      <w:bodyDiv w:val="1"/>
      <w:marLeft w:val="0"/>
      <w:marRight w:val="0"/>
      <w:marTop w:val="0"/>
      <w:marBottom w:val="0"/>
      <w:divBdr>
        <w:top w:val="none" w:sz="0" w:space="0" w:color="auto"/>
        <w:left w:val="none" w:sz="0" w:space="0" w:color="auto"/>
        <w:bottom w:val="none" w:sz="0" w:space="0" w:color="auto"/>
        <w:right w:val="none" w:sz="0" w:space="0" w:color="auto"/>
      </w:divBdr>
    </w:div>
    <w:div w:id="1801605125">
      <w:bodyDiv w:val="1"/>
      <w:marLeft w:val="0"/>
      <w:marRight w:val="0"/>
      <w:marTop w:val="0"/>
      <w:marBottom w:val="0"/>
      <w:divBdr>
        <w:top w:val="none" w:sz="0" w:space="0" w:color="auto"/>
        <w:left w:val="none" w:sz="0" w:space="0" w:color="auto"/>
        <w:bottom w:val="none" w:sz="0" w:space="0" w:color="auto"/>
        <w:right w:val="none" w:sz="0" w:space="0" w:color="auto"/>
      </w:divBdr>
    </w:div>
    <w:div w:id="1923365756">
      <w:bodyDiv w:val="1"/>
      <w:marLeft w:val="0"/>
      <w:marRight w:val="0"/>
      <w:marTop w:val="0"/>
      <w:marBottom w:val="0"/>
      <w:divBdr>
        <w:top w:val="none" w:sz="0" w:space="0" w:color="auto"/>
        <w:left w:val="none" w:sz="0" w:space="0" w:color="auto"/>
        <w:bottom w:val="none" w:sz="0" w:space="0" w:color="auto"/>
        <w:right w:val="none" w:sz="0" w:space="0" w:color="auto"/>
      </w:divBdr>
    </w:div>
    <w:div w:id="1932543331">
      <w:bodyDiv w:val="1"/>
      <w:marLeft w:val="0"/>
      <w:marRight w:val="0"/>
      <w:marTop w:val="0"/>
      <w:marBottom w:val="0"/>
      <w:divBdr>
        <w:top w:val="none" w:sz="0" w:space="0" w:color="auto"/>
        <w:left w:val="none" w:sz="0" w:space="0" w:color="auto"/>
        <w:bottom w:val="none" w:sz="0" w:space="0" w:color="auto"/>
        <w:right w:val="none" w:sz="0" w:space="0" w:color="auto"/>
      </w:divBdr>
    </w:div>
    <w:div w:id="2016614398">
      <w:bodyDiv w:val="1"/>
      <w:marLeft w:val="0"/>
      <w:marRight w:val="0"/>
      <w:marTop w:val="0"/>
      <w:marBottom w:val="0"/>
      <w:divBdr>
        <w:top w:val="none" w:sz="0" w:space="0" w:color="auto"/>
        <w:left w:val="none" w:sz="0" w:space="0" w:color="auto"/>
        <w:bottom w:val="none" w:sz="0" w:space="0" w:color="auto"/>
        <w:right w:val="none" w:sz="0" w:space="0" w:color="auto"/>
      </w:divBdr>
    </w:div>
    <w:div w:id="213267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9FC4B-E3D1-474D-80FE-46180C33F2EE}">
  <ds:schemaRefs>
    <ds:schemaRef ds:uri="http://www.w3.org/2001/XMLSchema"/>
  </ds:schemaRefs>
</ds:datastoreItem>
</file>

<file path=customXml/itemProps2.xml><?xml version="1.0" encoding="utf-8"?>
<ds:datastoreItem xmlns:ds="http://schemas.openxmlformats.org/officeDocument/2006/customXml" ds:itemID="{8EF2EA7A-F3AE-4F18-825B-90572C00E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10948</TotalTime>
  <Pages>1</Pages>
  <Words>1768</Words>
  <Characters>10610</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mwicinska</cp:lastModifiedBy>
  <cp:revision>283</cp:revision>
  <cp:lastPrinted>2024-10-28T15:58:00Z</cp:lastPrinted>
  <dcterms:created xsi:type="dcterms:W3CDTF">2011-05-09T06:08:00Z</dcterms:created>
  <dcterms:modified xsi:type="dcterms:W3CDTF">2024-11-04T10:00:00Z</dcterms:modified>
</cp:coreProperties>
</file>