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540B9C" w:rsidRDefault="00DA2B58" w:rsidP="00DA2B58">
      <w:pPr>
        <w:ind w:left="284"/>
        <w:rPr>
          <w:b/>
          <w:bCs/>
          <w:sz w:val="28"/>
          <w:szCs w:val="24"/>
        </w:rPr>
      </w:pPr>
      <w:r w:rsidRPr="00DA2B58">
        <w:rPr>
          <w:sz w:val="24"/>
          <w:szCs w:val="24"/>
        </w:rPr>
        <w:t xml:space="preserve">Znak: </w:t>
      </w:r>
      <w:r w:rsidRPr="00DA2B58">
        <w:rPr>
          <w:color w:val="auto"/>
          <w:kern w:val="0"/>
          <w:sz w:val="24"/>
          <w:szCs w:val="24"/>
          <w:shd w:val="clear" w:color="auto" w:fill="FFFFFF"/>
        </w:rPr>
        <w:t>PL-I.6730.66.2024</w:t>
      </w:r>
      <w:r w:rsidRPr="00DA2B5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</w:t>
      </w:r>
      <w:r w:rsidRPr="00DA2B58">
        <w:rPr>
          <w:sz w:val="24"/>
          <w:szCs w:val="24"/>
        </w:rPr>
        <w:t xml:space="preserve">       Gorzyce, dnia 19 grudnia 2024 r.</w:t>
      </w:r>
    </w:p>
    <w:p w:rsidR="00912C56" w:rsidRDefault="00912C56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</w:t>
      </w:r>
      <w:r w:rsidR="00DA2B58">
        <w:rPr>
          <w:sz w:val="24"/>
        </w:rPr>
        <w:t>0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DA2B58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DA2B58">
        <w:rPr>
          <w:szCs w:val="24"/>
        </w:rPr>
        <w:t>19</w:t>
      </w:r>
      <w:r w:rsidR="0019218C">
        <w:rPr>
          <w:szCs w:val="24"/>
        </w:rPr>
        <w:t xml:space="preserve"> grudnia</w:t>
      </w:r>
      <w:r w:rsidR="00C52610" w:rsidRPr="00C52610">
        <w:rPr>
          <w:szCs w:val="24"/>
        </w:rPr>
        <w:t xml:space="preserve">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A0175A">
        <w:rPr>
          <w:szCs w:val="24"/>
        </w:rPr>
        <w:t>7</w:t>
      </w:r>
      <w:r w:rsidR="00DA2B58">
        <w:rPr>
          <w:szCs w:val="24"/>
        </w:rPr>
        <w:t>2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DA2B58">
        <w:rPr>
          <w:szCs w:val="24"/>
        </w:rPr>
        <w:t>66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19218C">
        <w:rPr>
          <w:szCs w:val="24"/>
        </w:rPr>
        <w:br/>
      </w:r>
      <w:r w:rsidR="00DA2B58" w:rsidRPr="00DA2B58">
        <w:rPr>
          <w:b/>
          <w:bCs/>
          <w:i/>
          <w:szCs w:val="24"/>
          <w:shd w:val="clear" w:color="auto" w:fill="FFFFFF"/>
        </w:rPr>
        <w:t xml:space="preserve">„Budowa farmy fotowoltaicznej zintegrowanej z magazynami energii” </w:t>
      </w:r>
      <w:r w:rsidR="00DA2B58" w:rsidRPr="00DA2B58">
        <w:rPr>
          <w:b/>
          <w:bCs/>
          <w:szCs w:val="24"/>
          <w:shd w:val="clear" w:color="auto" w:fill="FFFFFF"/>
        </w:rPr>
        <w:t xml:space="preserve">na terenie inwestycji stanowiącym działki nr </w:t>
      </w:r>
      <w:proofErr w:type="spellStart"/>
      <w:r w:rsidR="00DA2B58" w:rsidRPr="00DA2B58">
        <w:rPr>
          <w:b/>
          <w:bCs/>
          <w:szCs w:val="24"/>
          <w:shd w:val="clear" w:color="auto" w:fill="FFFFFF"/>
        </w:rPr>
        <w:t>ewid</w:t>
      </w:r>
      <w:proofErr w:type="spellEnd"/>
      <w:r w:rsidR="00DA2B58" w:rsidRPr="00DA2B58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DA2B58" w:rsidRPr="00DA2B58">
        <w:rPr>
          <w:b/>
          <w:bCs/>
          <w:szCs w:val="24"/>
          <w:shd w:val="clear" w:color="auto" w:fill="FFFFFF"/>
        </w:rPr>
        <w:t>718, 719, 720, 721, 722, 723 w mie</w:t>
      </w:r>
      <w:bookmarkEnd w:id="0"/>
      <w:r w:rsidR="00DA2B58" w:rsidRPr="00DA2B58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DA2B58" w:rsidRPr="00DA2B58">
        <w:rPr>
          <w:b/>
          <w:bCs/>
          <w:szCs w:val="24"/>
          <w:shd w:val="clear" w:color="auto" w:fill="FFFFFF"/>
        </w:rPr>
        <w:t>Motycze Poduchowne w Gminie Gorzyce</w:t>
      </w:r>
      <w:r w:rsidR="00C52610" w:rsidRPr="00DA2B58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 xml:space="preserve">a wniosek strony, organ, który </w:t>
      </w:r>
      <w:bookmarkStart w:id="5" w:name="_GoBack"/>
      <w:bookmarkEnd w:id="5"/>
      <w:r>
        <w:t>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5088"/>
    <w:rsid w:val="0003545E"/>
    <w:rsid w:val="00136F76"/>
    <w:rsid w:val="00146AC8"/>
    <w:rsid w:val="00184D96"/>
    <w:rsid w:val="0019218C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B79E3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12C56"/>
    <w:rsid w:val="009874FF"/>
    <w:rsid w:val="009A4A90"/>
    <w:rsid w:val="00A0175A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A2B58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2024-09-24T10:23:00Z</cp:lastPrinted>
  <dcterms:created xsi:type="dcterms:W3CDTF">2024-12-19T10:10:00Z</dcterms:created>
  <dcterms:modified xsi:type="dcterms:W3CDTF">2024-12-19T10:10:00Z</dcterms:modified>
</cp:coreProperties>
</file>